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B1B9" w14:textId="77777777" w:rsidR="00434BDD" w:rsidRPr="00434BDD" w:rsidRDefault="00434BDD" w:rsidP="00F1256A">
      <w:pPr>
        <w:pBdr>
          <w:bottom w:val="single" w:sz="4" w:space="1" w:color="auto"/>
        </w:pBdr>
        <w:jc w:val="center"/>
        <w:rPr>
          <w:b/>
          <w:sz w:val="28"/>
          <w:szCs w:val="28"/>
        </w:rPr>
      </w:pPr>
      <w:bookmarkStart w:id="0" w:name="_GoBack"/>
      <w:bookmarkEnd w:id="0"/>
      <w:r w:rsidRPr="004601CF">
        <w:rPr>
          <w:b/>
          <w:sz w:val="28"/>
          <w:szCs w:val="28"/>
        </w:rPr>
        <w:t>COURSE OUTLINE – MYP YEAR 5 LANGUAGE AND LITERATURE</w:t>
      </w:r>
    </w:p>
    <w:p w14:paraId="4798D81B" w14:textId="77777777" w:rsidR="002A4081" w:rsidRPr="002A4081" w:rsidRDefault="002A4081" w:rsidP="002A4081">
      <w:pPr>
        <w:rPr>
          <w:b/>
          <w:i/>
        </w:rPr>
      </w:pPr>
      <w:r w:rsidRPr="002A4081">
        <w:rPr>
          <w:b/>
          <w:i/>
        </w:rPr>
        <w:t xml:space="preserve">At Carson Graham, we strive for excellence in all </w:t>
      </w:r>
      <w:proofErr w:type="spellStart"/>
      <w:proofErr w:type="gramStart"/>
      <w:r w:rsidRPr="002A4081">
        <w:rPr>
          <w:b/>
          <w:i/>
        </w:rPr>
        <w:t>endeavours</w:t>
      </w:r>
      <w:proofErr w:type="spellEnd"/>
      <w:r w:rsidRPr="002A4081">
        <w:rPr>
          <w:b/>
          <w:i/>
        </w:rPr>
        <w:t>,</w:t>
      </w:r>
      <w:proofErr w:type="gramEnd"/>
      <w:r w:rsidRPr="002A4081">
        <w:rPr>
          <w:b/>
          <w:i/>
        </w:rPr>
        <w:t xml:space="preserve"> encourage personal and social responsibility, respect diversity and work to develop a life long commitment to learning.</w:t>
      </w:r>
    </w:p>
    <w:p w14:paraId="4DA74BBD" w14:textId="77777777" w:rsidR="002A4081" w:rsidRPr="002A4081" w:rsidRDefault="002A4081" w:rsidP="002A4081">
      <w:pPr>
        <w:rPr>
          <w:b/>
          <w:i/>
        </w:rPr>
      </w:pPr>
      <w:r w:rsidRPr="002A4081">
        <w:rPr>
          <w:b/>
          <w:i/>
        </w:rPr>
        <w:t>Our aim is to develop inquiring, knowledgeable, confident and caring students who create a better world through intercultural understanding and respect.</w:t>
      </w:r>
    </w:p>
    <w:p w14:paraId="261179E3" w14:textId="77777777" w:rsidR="00434BDD" w:rsidRPr="00434BDD" w:rsidRDefault="00434BDD" w:rsidP="00434BDD">
      <w:pPr>
        <w:rPr>
          <w:b/>
        </w:rPr>
      </w:pPr>
      <w:r w:rsidRPr="00D61F93">
        <w:rPr>
          <w:b/>
        </w:rPr>
        <w:t>UNITS OF STUDY</w:t>
      </w:r>
    </w:p>
    <w:p w14:paraId="077DC658" w14:textId="77777777" w:rsidR="00434BDD" w:rsidRDefault="00434BDD" w:rsidP="00434BDD">
      <w:r>
        <w:rPr>
          <w:noProof/>
        </w:rPr>
        <w:drawing>
          <wp:anchor distT="0" distB="0" distL="114300" distR="114300" simplePos="0" relativeHeight="251659264" behindDoc="0" locked="0" layoutInCell="1" allowOverlap="1" wp14:anchorId="3D554869" wp14:editId="0BC7BEBD">
            <wp:simplePos x="0" y="0"/>
            <wp:positionH relativeFrom="margin">
              <wp:align>center</wp:align>
            </wp:positionH>
            <wp:positionV relativeFrom="paragraph">
              <wp:posOffset>1179195</wp:posOffset>
            </wp:positionV>
            <wp:extent cx="3274060" cy="2029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06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MYP units foster student inquiry and are conceptually based. Concepts have an essential place in the structure of knowledge. They require students to demonstrate levels of thinking that reach beyond facts or topics. Concepts are used to formulate the understanding that students should retain in the future; they become principles and generalizations that students can use to understand the world and to succeed in further study and in life beyond school. </w:t>
      </w:r>
    </w:p>
    <w:p w14:paraId="7F2EDF61" w14:textId="77777777" w:rsidR="00434BDD" w:rsidRPr="00434BDD" w:rsidRDefault="00434BDD" w:rsidP="00434BDD">
      <w:pPr>
        <w:jc w:val="right"/>
        <w:rPr>
          <w:i/>
        </w:rPr>
      </w:pPr>
      <w:r w:rsidRPr="008E6FD5">
        <w:rPr>
          <w:i/>
        </w:rPr>
        <w:t>(Developing an MYP Unit, 2014)</w:t>
      </w:r>
    </w:p>
    <w:p w14:paraId="443C7C08" w14:textId="77777777" w:rsidR="00434BDD" w:rsidRPr="00D61F93" w:rsidRDefault="00434BDD" w:rsidP="00434BDD">
      <w:r w:rsidRPr="00763353">
        <w:rPr>
          <w:b/>
        </w:rPr>
        <w:t>Language and Literature Key Concepts:</w:t>
      </w:r>
    </w:p>
    <w:p w14:paraId="5F6F190B" w14:textId="77777777" w:rsidR="00434BDD" w:rsidRPr="00763353" w:rsidRDefault="00434BDD" w:rsidP="00434BDD">
      <w:pPr>
        <w:pStyle w:val="ListParagraph"/>
        <w:numPr>
          <w:ilvl w:val="0"/>
          <w:numId w:val="3"/>
        </w:numPr>
        <w:ind w:left="142" w:hanging="142"/>
        <w:rPr>
          <w:b/>
        </w:rPr>
        <w:sectPr w:rsidR="00434BDD" w:rsidRPr="00763353" w:rsidSect="00F1256A">
          <w:headerReference w:type="default" r:id="rId12"/>
          <w:footerReference w:type="default" r:id="rId13"/>
          <w:type w:val="continuous"/>
          <w:pgSz w:w="12240" w:h="15840"/>
          <w:pgMar w:top="990" w:right="1440" w:bottom="270" w:left="1440" w:header="284" w:footer="864" w:gutter="0"/>
          <w:cols w:space="720"/>
          <w:docGrid w:linePitch="360"/>
        </w:sectPr>
      </w:pPr>
    </w:p>
    <w:p w14:paraId="4420A88B" w14:textId="77777777" w:rsidR="00434BDD" w:rsidRDefault="00434BDD" w:rsidP="00434BDD">
      <w:pPr>
        <w:pStyle w:val="ListParagraph"/>
        <w:numPr>
          <w:ilvl w:val="0"/>
          <w:numId w:val="3"/>
        </w:numPr>
        <w:ind w:left="142" w:hanging="142"/>
      </w:pPr>
      <w:r>
        <w:lastRenderedPageBreak/>
        <w:t>Connections</w:t>
      </w:r>
    </w:p>
    <w:p w14:paraId="33EEA567" w14:textId="77777777" w:rsidR="00434BDD" w:rsidRDefault="00434BDD" w:rsidP="00434BDD">
      <w:pPr>
        <w:pStyle w:val="ListParagraph"/>
        <w:numPr>
          <w:ilvl w:val="0"/>
          <w:numId w:val="3"/>
        </w:numPr>
        <w:ind w:left="142" w:hanging="142"/>
      </w:pPr>
      <w:r>
        <w:t>Perspective</w:t>
      </w:r>
    </w:p>
    <w:p w14:paraId="654C3024" w14:textId="77777777" w:rsidR="00434BDD" w:rsidRDefault="00434BDD" w:rsidP="00434BDD">
      <w:pPr>
        <w:pStyle w:val="ListParagraph"/>
        <w:numPr>
          <w:ilvl w:val="0"/>
          <w:numId w:val="3"/>
        </w:numPr>
        <w:ind w:left="142" w:hanging="142"/>
      </w:pPr>
      <w:r>
        <w:lastRenderedPageBreak/>
        <w:t>Creativity</w:t>
      </w:r>
    </w:p>
    <w:p w14:paraId="36DFB91C" w14:textId="77777777" w:rsidR="00434BDD" w:rsidRDefault="00434BDD" w:rsidP="00434BDD">
      <w:pPr>
        <w:pStyle w:val="ListParagraph"/>
        <w:numPr>
          <w:ilvl w:val="0"/>
          <w:numId w:val="3"/>
        </w:numPr>
        <w:ind w:left="142" w:hanging="142"/>
        <w:sectPr w:rsidR="00434BDD" w:rsidSect="00F1256A">
          <w:type w:val="continuous"/>
          <w:pgSz w:w="12240" w:h="15840"/>
          <w:pgMar w:top="990" w:right="1440" w:bottom="270" w:left="1440" w:header="284" w:footer="864" w:gutter="0"/>
          <w:cols w:num="2" w:space="720"/>
          <w:docGrid w:linePitch="360"/>
        </w:sectPr>
      </w:pPr>
      <w:r>
        <w:t>Communication</w:t>
      </w:r>
    </w:p>
    <w:p w14:paraId="3FCD2D74" w14:textId="77777777" w:rsidR="00434BDD" w:rsidRDefault="00434BDD" w:rsidP="00434BDD"/>
    <w:p w14:paraId="3D55A384" w14:textId="77777777" w:rsidR="00434BDD" w:rsidRDefault="00434BDD" w:rsidP="002A4081">
      <w:pPr>
        <w:rPr>
          <w:b/>
        </w:rPr>
      </w:pPr>
      <w:r w:rsidRPr="00763353">
        <w:rPr>
          <w:b/>
        </w:rPr>
        <w:t xml:space="preserve">Language and Literature Related Concepts: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A4081" w14:paraId="524A05DA" w14:textId="77777777" w:rsidTr="002A4081">
        <w:tc>
          <w:tcPr>
            <w:tcW w:w="3192" w:type="dxa"/>
          </w:tcPr>
          <w:p w14:paraId="196ED9C5"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Audience imperatives</w:t>
            </w:r>
          </w:p>
          <w:p w14:paraId="4CA513BC" w14:textId="77777777" w:rsidR="002A4081" w:rsidRPr="00F1256A" w:rsidRDefault="002A4081" w:rsidP="002A4081">
            <w:pPr>
              <w:pStyle w:val="ListParagraph"/>
              <w:numPr>
                <w:ilvl w:val="0"/>
                <w:numId w:val="3"/>
              </w:numPr>
              <w:ind w:left="142" w:hanging="142"/>
              <w:rPr>
                <w:rFonts w:asciiTheme="minorHAnsi" w:hAnsiTheme="minorHAnsi"/>
              </w:rPr>
            </w:pPr>
            <w:proofErr w:type="spellStart"/>
            <w:r w:rsidRPr="00F1256A">
              <w:rPr>
                <w:rFonts w:asciiTheme="minorHAnsi" w:hAnsiTheme="minorHAnsi"/>
              </w:rPr>
              <w:t>Intertextuality</w:t>
            </w:r>
            <w:proofErr w:type="spellEnd"/>
          </w:p>
          <w:p w14:paraId="73F303D6"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Setting</w:t>
            </w:r>
          </w:p>
          <w:p w14:paraId="4CE72233"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Character</w:t>
            </w:r>
          </w:p>
        </w:tc>
        <w:tc>
          <w:tcPr>
            <w:tcW w:w="3192" w:type="dxa"/>
          </w:tcPr>
          <w:p w14:paraId="5A17E94D"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Point of view</w:t>
            </w:r>
          </w:p>
          <w:p w14:paraId="625E0297"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Structure</w:t>
            </w:r>
          </w:p>
          <w:p w14:paraId="4B964FF8"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Context</w:t>
            </w:r>
          </w:p>
          <w:p w14:paraId="6086B342"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Purpose</w:t>
            </w:r>
          </w:p>
        </w:tc>
        <w:tc>
          <w:tcPr>
            <w:tcW w:w="3192" w:type="dxa"/>
          </w:tcPr>
          <w:p w14:paraId="2A97E6D6"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Style</w:t>
            </w:r>
          </w:p>
          <w:p w14:paraId="207F5CE3"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Genres</w:t>
            </w:r>
          </w:p>
          <w:p w14:paraId="511B2C55"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Self-expression</w:t>
            </w:r>
          </w:p>
          <w:p w14:paraId="1A8097BE" w14:textId="77777777" w:rsidR="002A4081" w:rsidRPr="00F1256A" w:rsidRDefault="002A4081" w:rsidP="002A4081">
            <w:pPr>
              <w:pStyle w:val="ListParagraph"/>
              <w:numPr>
                <w:ilvl w:val="0"/>
                <w:numId w:val="3"/>
              </w:numPr>
              <w:ind w:left="142" w:hanging="142"/>
              <w:rPr>
                <w:rFonts w:asciiTheme="minorHAnsi" w:hAnsiTheme="minorHAnsi"/>
              </w:rPr>
            </w:pPr>
            <w:r w:rsidRPr="00F1256A">
              <w:rPr>
                <w:rFonts w:asciiTheme="minorHAnsi" w:hAnsiTheme="minorHAnsi"/>
              </w:rPr>
              <w:t>Theme</w:t>
            </w:r>
          </w:p>
        </w:tc>
      </w:tr>
    </w:tbl>
    <w:p w14:paraId="7CCF4E03" w14:textId="77777777" w:rsidR="002A4081" w:rsidRDefault="002A4081" w:rsidP="002A4081">
      <w:pPr>
        <w:rPr>
          <w:b/>
        </w:rPr>
      </w:pPr>
    </w:p>
    <w:p w14:paraId="37F0D6C8" w14:textId="77777777" w:rsidR="002A4081" w:rsidRPr="002A4081" w:rsidRDefault="002A4081" w:rsidP="002A4081">
      <w:pPr>
        <w:rPr>
          <w:b/>
        </w:rPr>
        <w:sectPr w:rsidR="002A4081" w:rsidRPr="002A4081" w:rsidSect="00F1256A">
          <w:type w:val="continuous"/>
          <w:pgSz w:w="12240" w:h="15840"/>
          <w:pgMar w:top="990" w:right="1440" w:bottom="270" w:left="1440" w:header="284" w:footer="864" w:gutter="0"/>
          <w:cols w:space="720"/>
          <w:docGrid w:linePitch="360"/>
        </w:sectPr>
      </w:pPr>
    </w:p>
    <w:p w14:paraId="2D6C7CB7" w14:textId="77777777" w:rsidR="002A4081" w:rsidRDefault="002A4081" w:rsidP="00434BDD">
      <w:pPr>
        <w:rPr>
          <w:b/>
        </w:rPr>
        <w:sectPr w:rsidR="002A4081" w:rsidSect="002A4081">
          <w:headerReference w:type="default" r:id="rId14"/>
          <w:footerReference w:type="default" r:id="rId15"/>
          <w:pgSz w:w="12240" w:h="15840"/>
          <w:pgMar w:top="990" w:right="1440" w:bottom="270" w:left="1440" w:header="1440" w:footer="864" w:gutter="0"/>
          <w:cols w:space="720"/>
          <w:docGrid w:linePitch="360"/>
        </w:sectPr>
      </w:pPr>
    </w:p>
    <w:p w14:paraId="35F94BF4" w14:textId="77777777" w:rsidR="00434BDD" w:rsidRPr="002A4081" w:rsidRDefault="00434BDD" w:rsidP="00434BDD">
      <w:r w:rsidRPr="00763353">
        <w:rPr>
          <w:b/>
        </w:rPr>
        <w:lastRenderedPageBreak/>
        <w:t>MYP Global Contexts</w:t>
      </w:r>
      <w:r w:rsidR="002A4081">
        <w:rPr>
          <w:b/>
        </w:rPr>
        <w:t xml:space="preserve"> </w:t>
      </w:r>
      <w:r w:rsidR="002A4081">
        <w:t>guide classroom inquiries and encourage an international perspective</w:t>
      </w:r>
    </w:p>
    <w:p w14:paraId="37E39074" w14:textId="77777777" w:rsidR="002A4081" w:rsidRDefault="002A4081" w:rsidP="002A4081">
      <w:pPr>
        <w:pStyle w:val="ListParagraph"/>
        <w:numPr>
          <w:ilvl w:val="0"/>
          <w:numId w:val="4"/>
        </w:numPr>
        <w:sectPr w:rsidR="002A4081" w:rsidSect="002A4081">
          <w:type w:val="continuous"/>
          <w:pgSz w:w="12240" w:h="15840"/>
          <w:pgMar w:top="990" w:right="1440" w:bottom="270" w:left="1440" w:header="1440" w:footer="864" w:gutter="0"/>
          <w:cols w:space="720"/>
          <w:docGrid w:linePitch="360"/>
        </w:sectPr>
      </w:pPr>
    </w:p>
    <w:p w14:paraId="3029908D" w14:textId="77777777" w:rsidR="002A4081" w:rsidRDefault="002A4081" w:rsidP="002A4081">
      <w:pPr>
        <w:pStyle w:val="ListParagraph"/>
        <w:numPr>
          <w:ilvl w:val="0"/>
          <w:numId w:val="4"/>
        </w:numPr>
      </w:pPr>
      <w:r>
        <w:lastRenderedPageBreak/>
        <w:t>Identities and relationships</w:t>
      </w:r>
    </w:p>
    <w:p w14:paraId="459B45F7" w14:textId="77777777" w:rsidR="002A4081" w:rsidRDefault="002A4081" w:rsidP="002A4081">
      <w:pPr>
        <w:pStyle w:val="ListParagraph"/>
        <w:numPr>
          <w:ilvl w:val="0"/>
          <w:numId w:val="4"/>
        </w:numPr>
      </w:pPr>
      <w:r>
        <w:t>Orientation in space and time</w:t>
      </w:r>
    </w:p>
    <w:p w14:paraId="70D7FF47" w14:textId="77777777" w:rsidR="002A4081" w:rsidRDefault="002A4081" w:rsidP="002A4081">
      <w:pPr>
        <w:pStyle w:val="ListParagraph"/>
        <w:numPr>
          <w:ilvl w:val="0"/>
          <w:numId w:val="4"/>
        </w:numPr>
      </w:pPr>
      <w:r>
        <w:t>Personal and cultural expression</w:t>
      </w:r>
    </w:p>
    <w:p w14:paraId="29692BDF" w14:textId="77777777" w:rsidR="002A4081" w:rsidRDefault="002A4081" w:rsidP="002A4081">
      <w:pPr>
        <w:pStyle w:val="ListParagraph"/>
        <w:numPr>
          <w:ilvl w:val="0"/>
          <w:numId w:val="4"/>
        </w:numPr>
      </w:pPr>
      <w:r>
        <w:lastRenderedPageBreak/>
        <w:t>Scientific and technical innovation</w:t>
      </w:r>
    </w:p>
    <w:p w14:paraId="42C4E533" w14:textId="77777777" w:rsidR="002A4081" w:rsidRDefault="002A4081" w:rsidP="002A4081">
      <w:pPr>
        <w:pStyle w:val="ListParagraph"/>
        <w:numPr>
          <w:ilvl w:val="0"/>
          <w:numId w:val="4"/>
        </w:numPr>
      </w:pPr>
      <w:r>
        <w:t>Globalization and sustainability</w:t>
      </w:r>
    </w:p>
    <w:p w14:paraId="1699B18B" w14:textId="77777777" w:rsidR="002A4081" w:rsidRDefault="002A4081" w:rsidP="002A4081">
      <w:pPr>
        <w:pStyle w:val="ListParagraph"/>
        <w:numPr>
          <w:ilvl w:val="0"/>
          <w:numId w:val="4"/>
        </w:numPr>
      </w:pPr>
      <w:r>
        <w:t>Fairness and development</w:t>
      </w:r>
    </w:p>
    <w:p w14:paraId="213CD712" w14:textId="77777777" w:rsidR="002A4081" w:rsidRDefault="002A4081" w:rsidP="00434BDD">
      <w:pPr>
        <w:rPr>
          <w:b/>
        </w:rPr>
        <w:sectPr w:rsidR="002A4081" w:rsidSect="002A4081">
          <w:type w:val="continuous"/>
          <w:pgSz w:w="12240" w:h="15840"/>
          <w:pgMar w:top="990" w:right="1440" w:bottom="270" w:left="1440" w:header="1440" w:footer="864" w:gutter="0"/>
          <w:cols w:num="2" w:space="720"/>
          <w:docGrid w:linePitch="360"/>
        </w:sectPr>
      </w:pPr>
    </w:p>
    <w:p w14:paraId="3613A282" w14:textId="77777777" w:rsidR="002A4081" w:rsidRDefault="002A4081" w:rsidP="00434BDD">
      <w:pPr>
        <w:rPr>
          <w:b/>
        </w:rPr>
      </w:pPr>
    </w:p>
    <w:p w14:paraId="2A4E2E51" w14:textId="77777777" w:rsidR="00434BDD" w:rsidRPr="0052689E" w:rsidRDefault="00434BDD" w:rsidP="00434BDD">
      <w:pPr>
        <w:rPr>
          <w:b/>
        </w:rPr>
      </w:pPr>
      <w:r w:rsidRPr="0052689E">
        <w:rPr>
          <w:b/>
        </w:rPr>
        <w:t>Approaches to Learning</w:t>
      </w:r>
    </w:p>
    <w:p w14:paraId="1453B225" w14:textId="77777777" w:rsidR="00434BDD" w:rsidRDefault="00434BDD" w:rsidP="00434BDD">
      <w:r>
        <w:t xml:space="preserve">All MYP units of work offer opportunities for students to develop and practice ATL skills. These skills provide valuable support for students working to meet the subject groups aims and objectives. </w:t>
      </w:r>
    </w:p>
    <w:p w14:paraId="69E5EB50" w14:textId="77777777" w:rsidR="00434BDD" w:rsidRDefault="00434BDD" w:rsidP="00434BDD"/>
    <w:p w14:paraId="34814CE8" w14:textId="77777777" w:rsidR="00434BDD" w:rsidRDefault="00434BDD" w:rsidP="00434BDD">
      <w:r>
        <w:t xml:space="preserve">These skills will be the focus in Language and Literature: </w:t>
      </w:r>
    </w:p>
    <w:tbl>
      <w:tblPr>
        <w:tblStyle w:val="TableGrid"/>
        <w:tblW w:w="0" w:type="auto"/>
        <w:tblLook w:val="04A0" w:firstRow="1" w:lastRow="0" w:firstColumn="1" w:lastColumn="0" w:noHBand="0" w:noVBand="1"/>
      </w:tblPr>
      <w:tblGrid>
        <w:gridCol w:w="2518"/>
        <w:gridCol w:w="7058"/>
      </w:tblGrid>
      <w:tr w:rsidR="00434BDD" w:rsidRPr="002A4081" w14:paraId="04B8EF5D" w14:textId="77777777" w:rsidTr="002A4081">
        <w:tc>
          <w:tcPr>
            <w:tcW w:w="2518" w:type="dxa"/>
          </w:tcPr>
          <w:p w14:paraId="5F7028E3"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Category</w:t>
            </w:r>
          </w:p>
        </w:tc>
        <w:tc>
          <w:tcPr>
            <w:tcW w:w="7058" w:type="dxa"/>
          </w:tcPr>
          <w:p w14:paraId="6CDD66AD"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Skill indicator</w:t>
            </w:r>
          </w:p>
        </w:tc>
      </w:tr>
      <w:tr w:rsidR="00434BDD" w:rsidRPr="002A4081" w14:paraId="6568D51C" w14:textId="77777777" w:rsidTr="002A4081">
        <w:tc>
          <w:tcPr>
            <w:tcW w:w="2518" w:type="dxa"/>
          </w:tcPr>
          <w:p w14:paraId="45C387A5"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Thinking skills</w:t>
            </w:r>
          </w:p>
        </w:tc>
        <w:tc>
          <w:tcPr>
            <w:tcW w:w="7058" w:type="dxa"/>
          </w:tcPr>
          <w:p w14:paraId="79379C01"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Evaluate evidence and arguments</w:t>
            </w:r>
          </w:p>
        </w:tc>
      </w:tr>
      <w:tr w:rsidR="00434BDD" w:rsidRPr="002A4081" w14:paraId="6DA6B137" w14:textId="77777777" w:rsidTr="002A4081">
        <w:tc>
          <w:tcPr>
            <w:tcW w:w="2518" w:type="dxa"/>
          </w:tcPr>
          <w:p w14:paraId="01C49208"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Social skills</w:t>
            </w:r>
          </w:p>
        </w:tc>
        <w:tc>
          <w:tcPr>
            <w:tcW w:w="7058" w:type="dxa"/>
          </w:tcPr>
          <w:p w14:paraId="6D22DDDF"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Listen actively to other perspectives and ideas</w:t>
            </w:r>
          </w:p>
        </w:tc>
      </w:tr>
      <w:tr w:rsidR="00434BDD" w:rsidRPr="002A4081" w14:paraId="0F160CDF" w14:textId="77777777" w:rsidTr="002A4081">
        <w:tc>
          <w:tcPr>
            <w:tcW w:w="2518" w:type="dxa"/>
          </w:tcPr>
          <w:p w14:paraId="2EE98FD4"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Communication skills</w:t>
            </w:r>
          </w:p>
        </w:tc>
        <w:tc>
          <w:tcPr>
            <w:tcW w:w="7058" w:type="dxa"/>
          </w:tcPr>
          <w:p w14:paraId="513F93CD"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Use a variety of media to communicate with a range of audiences</w:t>
            </w:r>
          </w:p>
        </w:tc>
      </w:tr>
      <w:tr w:rsidR="00434BDD" w:rsidRPr="002A4081" w14:paraId="661F5F15" w14:textId="77777777" w:rsidTr="002A4081">
        <w:tc>
          <w:tcPr>
            <w:tcW w:w="2518" w:type="dxa"/>
          </w:tcPr>
          <w:p w14:paraId="5BF881FB"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Self-management skills</w:t>
            </w:r>
          </w:p>
        </w:tc>
        <w:tc>
          <w:tcPr>
            <w:tcW w:w="7058" w:type="dxa"/>
          </w:tcPr>
          <w:p w14:paraId="679F5226"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Keep an organized and logical system of information files and notes</w:t>
            </w:r>
          </w:p>
        </w:tc>
      </w:tr>
      <w:tr w:rsidR="00434BDD" w:rsidRPr="002A4081" w14:paraId="4241495F" w14:textId="77777777" w:rsidTr="002A4081">
        <w:tc>
          <w:tcPr>
            <w:tcW w:w="2518" w:type="dxa"/>
          </w:tcPr>
          <w:p w14:paraId="5C8F9C51"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Research skills</w:t>
            </w:r>
          </w:p>
        </w:tc>
        <w:tc>
          <w:tcPr>
            <w:tcW w:w="7058" w:type="dxa"/>
          </w:tcPr>
          <w:p w14:paraId="0C6CBAA7"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Seek a range of perspectives from multiple and varied sources</w:t>
            </w:r>
          </w:p>
        </w:tc>
      </w:tr>
    </w:tbl>
    <w:p w14:paraId="5DA89DE6" w14:textId="77777777" w:rsidR="002A4081" w:rsidRDefault="002A4081" w:rsidP="002A4081"/>
    <w:p w14:paraId="28BE58F9" w14:textId="77777777" w:rsidR="002A4081" w:rsidRDefault="002A4081" w:rsidP="002A4081">
      <w:r>
        <w:t xml:space="preserve">The MYP Language and Literature course will focus on developing skills related to 4 criteria based objectives. </w:t>
      </w:r>
    </w:p>
    <w:p w14:paraId="296808D2" w14:textId="77777777" w:rsidR="002A4081" w:rsidRDefault="002A4081" w:rsidP="002A4081">
      <w:pPr>
        <w:pStyle w:val="ListParagraph"/>
        <w:numPr>
          <w:ilvl w:val="0"/>
          <w:numId w:val="1"/>
        </w:numPr>
        <w:sectPr w:rsidR="002A4081" w:rsidSect="002A4081">
          <w:type w:val="continuous"/>
          <w:pgSz w:w="12240" w:h="15840"/>
          <w:pgMar w:top="990" w:right="1440" w:bottom="270" w:left="1440" w:header="1440" w:footer="864" w:gutter="0"/>
          <w:cols w:space="720"/>
          <w:docGrid w:linePitch="360"/>
        </w:sectPr>
      </w:pPr>
    </w:p>
    <w:p w14:paraId="17273B41" w14:textId="77777777" w:rsidR="002A4081" w:rsidRDefault="002A4081" w:rsidP="002A4081">
      <w:pPr>
        <w:pStyle w:val="ListParagraph"/>
        <w:numPr>
          <w:ilvl w:val="0"/>
          <w:numId w:val="1"/>
        </w:numPr>
      </w:pPr>
      <w:proofErr w:type="spellStart"/>
      <w:r>
        <w:lastRenderedPageBreak/>
        <w:t>Analysing</w:t>
      </w:r>
      <w:proofErr w:type="spellEnd"/>
      <w:r>
        <w:t xml:space="preserve"> </w:t>
      </w:r>
    </w:p>
    <w:p w14:paraId="5718F3B8" w14:textId="77777777" w:rsidR="002A4081" w:rsidRDefault="002A4081" w:rsidP="002A4081">
      <w:pPr>
        <w:pStyle w:val="ListParagraph"/>
        <w:numPr>
          <w:ilvl w:val="0"/>
          <w:numId w:val="1"/>
        </w:numPr>
      </w:pPr>
      <w:r>
        <w:t>Organizing</w:t>
      </w:r>
    </w:p>
    <w:p w14:paraId="734AC224" w14:textId="77777777" w:rsidR="002A4081" w:rsidRDefault="002A4081" w:rsidP="002A4081">
      <w:pPr>
        <w:pStyle w:val="ListParagraph"/>
        <w:numPr>
          <w:ilvl w:val="0"/>
          <w:numId w:val="1"/>
        </w:numPr>
      </w:pPr>
      <w:r>
        <w:t>Producing text</w:t>
      </w:r>
    </w:p>
    <w:p w14:paraId="1606D94A" w14:textId="77777777" w:rsidR="002A4081" w:rsidRDefault="002A4081" w:rsidP="002A4081">
      <w:pPr>
        <w:pStyle w:val="ListParagraph"/>
        <w:numPr>
          <w:ilvl w:val="0"/>
          <w:numId w:val="1"/>
        </w:numPr>
      </w:pPr>
      <w:r>
        <w:t>Using language</w:t>
      </w:r>
    </w:p>
    <w:p w14:paraId="1FCAA940" w14:textId="77777777" w:rsidR="002A4081" w:rsidRDefault="002A4081" w:rsidP="002A4081">
      <w:pPr>
        <w:ind w:left="360"/>
      </w:pPr>
    </w:p>
    <w:p w14:paraId="3CCBCD06" w14:textId="77777777" w:rsidR="002A4081" w:rsidRDefault="002A4081" w:rsidP="002A4081">
      <w:r>
        <w:t xml:space="preserve">Students will be assessed based on the criteria detailed below and MYP assessment will be both formally (report cards) and informally (feedback on assignments) reported. MYP levels will be used to calculate a student’s overall standing in a course. </w:t>
      </w:r>
    </w:p>
    <w:p w14:paraId="718531AC" w14:textId="77777777" w:rsidR="002A4081" w:rsidRDefault="002A4081">
      <w:r>
        <w:br w:type="page"/>
      </w:r>
    </w:p>
    <w:p w14:paraId="1DCF932A" w14:textId="77777777" w:rsidR="002A4081" w:rsidRPr="00434BDD" w:rsidRDefault="002A4081" w:rsidP="002A4081">
      <w:r>
        <w:lastRenderedPageBreak/>
        <w:t xml:space="preserve">Criterion A: </w:t>
      </w:r>
      <w:proofErr w:type="spellStart"/>
      <w:r>
        <w:t>Analysin</w:t>
      </w:r>
      <w:r w:rsidRPr="004601CF">
        <w:t>g</w:t>
      </w:r>
      <w:proofErr w:type="spellEnd"/>
    </w:p>
    <w:tbl>
      <w:tblPr>
        <w:tblStyle w:val="TableGrid"/>
        <w:tblW w:w="0" w:type="auto"/>
        <w:tblLook w:val="04A0" w:firstRow="1" w:lastRow="0" w:firstColumn="1" w:lastColumn="0" w:noHBand="0" w:noVBand="1"/>
      </w:tblPr>
      <w:tblGrid>
        <w:gridCol w:w="1526"/>
        <w:gridCol w:w="8050"/>
      </w:tblGrid>
      <w:tr w:rsidR="002A4081" w:rsidRPr="004601CF" w14:paraId="1AD1CDCE" w14:textId="77777777" w:rsidTr="002A4081">
        <w:tc>
          <w:tcPr>
            <w:tcW w:w="1526" w:type="dxa"/>
            <w:shd w:val="clear" w:color="auto" w:fill="BFBFBF" w:themeFill="background1" w:themeFillShade="BF"/>
            <w:vAlign w:val="center"/>
          </w:tcPr>
          <w:p w14:paraId="3F4D7984"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1A3B8C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79966C9D"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51CE088" w14:textId="77777777" w:rsidTr="002A4081">
        <w:tc>
          <w:tcPr>
            <w:tcW w:w="1526" w:type="dxa"/>
            <w:vAlign w:val="center"/>
          </w:tcPr>
          <w:p w14:paraId="7DD11A98"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59F6335A"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2D9EA592" w14:textId="77777777" w:rsidTr="002A4081">
        <w:tc>
          <w:tcPr>
            <w:tcW w:w="1526" w:type="dxa"/>
            <w:vAlign w:val="center"/>
          </w:tcPr>
          <w:p w14:paraId="4FDE9D4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2A442E12"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14A81F64"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provides limited analysis of the content, context, language, structure, technique and style of text(s) and the relationship among texts</w:t>
            </w:r>
          </w:p>
          <w:p w14:paraId="10C8F14F"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cs="Ù∫E'88ˇøú~•'1"/>
                <w:sz w:val="18"/>
                <w:szCs w:val="18"/>
              </w:rPr>
            </w:pPr>
            <w:r w:rsidRPr="00F1256A">
              <w:rPr>
                <w:rFonts w:asciiTheme="minorHAnsi" w:hAnsiTheme="minorHAnsi"/>
                <w:sz w:val="18"/>
                <w:szCs w:val="18"/>
              </w:rPr>
              <w:t xml:space="preserve">provides limited </w:t>
            </w:r>
            <w:r w:rsidRPr="00F1256A">
              <w:rPr>
                <w:rFonts w:asciiTheme="minorHAnsi" w:hAnsiTheme="minorHAnsi" w:cs="Ù∫E'88ˇøú~•'1"/>
                <w:sz w:val="18"/>
                <w:szCs w:val="18"/>
              </w:rPr>
              <w:t>analysis of the effects of the creator’s choices on an audience</w:t>
            </w:r>
          </w:p>
          <w:p w14:paraId="07DE1D19"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rarely justifies opinions and ideas with examples or explanations; uses little or no terminology</w:t>
            </w:r>
          </w:p>
          <w:p w14:paraId="6F0F00CD"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proofErr w:type="gramStart"/>
            <w:r w:rsidRPr="00F1256A">
              <w:rPr>
                <w:rFonts w:asciiTheme="minorHAnsi" w:hAnsiTheme="minorHAnsi"/>
                <w:sz w:val="18"/>
                <w:szCs w:val="18"/>
              </w:rPr>
              <w:t>evaluates</w:t>
            </w:r>
            <w:proofErr w:type="gramEnd"/>
            <w:r w:rsidRPr="00F1256A">
              <w:rPr>
                <w:rFonts w:asciiTheme="minorHAnsi" w:hAnsiTheme="minorHAnsi"/>
                <w:sz w:val="18"/>
                <w:szCs w:val="18"/>
              </w:rPr>
              <w:t xml:space="preserve"> few similarities and differences by making minimal connections in features across and within genres and texts.</w:t>
            </w:r>
          </w:p>
        </w:tc>
      </w:tr>
      <w:tr w:rsidR="002A4081" w:rsidRPr="004601CF" w14:paraId="59D5775B" w14:textId="77777777" w:rsidTr="002A4081">
        <w:tc>
          <w:tcPr>
            <w:tcW w:w="1526" w:type="dxa"/>
            <w:vAlign w:val="center"/>
          </w:tcPr>
          <w:p w14:paraId="3A429780"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27BACB97"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 xml:space="preserve">The student: </w:t>
            </w:r>
          </w:p>
          <w:p w14:paraId="44211B46"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Provides adequate analysis of the content, context, language, structure, technique and style of text(s) and the relationship among texts</w:t>
            </w:r>
          </w:p>
          <w:p w14:paraId="452027D8"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provides adequate analysis of the effects of the creator’s choices on an audience</w:t>
            </w:r>
          </w:p>
          <w:p w14:paraId="7DA55405"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justifies opinions and ideas with some examples and explanations, though this may not be consistent; uses some terminology</w:t>
            </w:r>
          </w:p>
          <w:p w14:paraId="4A9539C1"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proofErr w:type="gramStart"/>
            <w:r w:rsidRPr="00F1256A">
              <w:rPr>
                <w:rFonts w:asciiTheme="minorHAnsi" w:hAnsiTheme="minorHAnsi"/>
                <w:sz w:val="18"/>
                <w:szCs w:val="18"/>
              </w:rPr>
              <w:t>evaluates</w:t>
            </w:r>
            <w:proofErr w:type="gramEnd"/>
            <w:r w:rsidRPr="00F1256A">
              <w:rPr>
                <w:rFonts w:asciiTheme="minorHAnsi" w:hAnsiTheme="minorHAnsi"/>
                <w:sz w:val="18"/>
                <w:szCs w:val="18"/>
              </w:rPr>
              <w:t xml:space="preserve"> some similarities and differences by making adequate connections in features across and within genres and texts.</w:t>
            </w:r>
          </w:p>
        </w:tc>
      </w:tr>
      <w:tr w:rsidR="002A4081" w:rsidRPr="004601CF" w14:paraId="1B14FA7C" w14:textId="77777777" w:rsidTr="002A4081">
        <w:tc>
          <w:tcPr>
            <w:tcW w:w="1526" w:type="dxa"/>
            <w:vAlign w:val="center"/>
          </w:tcPr>
          <w:p w14:paraId="6D50BA8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4D105FB3"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083438B6"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competently analyses the content, context, language, structure, technique, style of text(s) and the relationship among texts</w:t>
            </w:r>
          </w:p>
          <w:p w14:paraId="56705A0F"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competently analyses the effects of the creator’s choices on an audience</w:t>
            </w:r>
          </w:p>
          <w:p w14:paraId="2F3BD747"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sufficiently justifies opinions and ideas with examples and explanations; uses accurate terminology</w:t>
            </w:r>
          </w:p>
          <w:p w14:paraId="25BE92DD"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proofErr w:type="gramStart"/>
            <w:r w:rsidRPr="00F1256A">
              <w:rPr>
                <w:rFonts w:asciiTheme="minorHAnsi" w:hAnsiTheme="minorHAnsi"/>
                <w:sz w:val="18"/>
                <w:szCs w:val="18"/>
              </w:rPr>
              <w:t>evaluates</w:t>
            </w:r>
            <w:proofErr w:type="gramEnd"/>
            <w:r w:rsidRPr="00F1256A">
              <w:rPr>
                <w:rFonts w:asciiTheme="minorHAnsi" w:hAnsiTheme="minorHAnsi"/>
                <w:sz w:val="18"/>
                <w:szCs w:val="18"/>
              </w:rPr>
              <w:t xml:space="preserve"> similarities and differences by making substantial connections in features across and within genres and texts.</w:t>
            </w:r>
          </w:p>
        </w:tc>
      </w:tr>
      <w:tr w:rsidR="002A4081" w:rsidRPr="004601CF" w14:paraId="561253E0" w14:textId="77777777" w:rsidTr="002A4081">
        <w:tc>
          <w:tcPr>
            <w:tcW w:w="1526" w:type="dxa"/>
            <w:vAlign w:val="center"/>
          </w:tcPr>
          <w:p w14:paraId="0EDA247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61B6A726"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3737518B"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provides perceptive analysis of the content, context, language, structure, technique, style of text(s) and the relationship among texts</w:t>
            </w:r>
          </w:p>
          <w:p w14:paraId="60401B2F"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perceptively analyses the effects of the creator’s choices on an audience</w:t>
            </w:r>
          </w:p>
          <w:p w14:paraId="165FC42D"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gives detailed justification of opinions and ideas with a range of examples, and thorough explanations; uses accurate terminology</w:t>
            </w:r>
          </w:p>
          <w:p w14:paraId="72F5AD9D"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proofErr w:type="gramStart"/>
            <w:r w:rsidRPr="00F1256A">
              <w:rPr>
                <w:rFonts w:asciiTheme="minorHAnsi" w:hAnsiTheme="minorHAnsi"/>
                <w:sz w:val="18"/>
                <w:szCs w:val="18"/>
              </w:rPr>
              <w:t>perceptively</w:t>
            </w:r>
            <w:proofErr w:type="gramEnd"/>
            <w:r w:rsidRPr="00F1256A">
              <w:rPr>
                <w:rFonts w:asciiTheme="minorHAnsi" w:hAnsiTheme="minorHAnsi"/>
                <w:sz w:val="18"/>
                <w:szCs w:val="18"/>
              </w:rPr>
              <w:t xml:space="preserve"> compares and contrasts by making extensive connections in features across and within genres and texts.</w:t>
            </w:r>
          </w:p>
        </w:tc>
      </w:tr>
    </w:tbl>
    <w:p w14:paraId="18288B53" w14:textId="77777777" w:rsidR="002A4081" w:rsidRDefault="002A4081" w:rsidP="002A4081"/>
    <w:p w14:paraId="6675A58C" w14:textId="77777777" w:rsidR="002A4081" w:rsidRDefault="002A4081" w:rsidP="002A4081"/>
    <w:p w14:paraId="2B5B054C" w14:textId="77777777" w:rsidR="000D6A67" w:rsidRDefault="000D6A67">
      <w:r>
        <w:br w:type="page"/>
      </w:r>
    </w:p>
    <w:p w14:paraId="4A5CE71E" w14:textId="7C217A3A" w:rsidR="002A4081" w:rsidRPr="002A4081" w:rsidRDefault="002A4081" w:rsidP="002A4081">
      <w:r>
        <w:lastRenderedPageBreak/>
        <w:t>Criterion B: Organizing</w:t>
      </w:r>
    </w:p>
    <w:tbl>
      <w:tblPr>
        <w:tblStyle w:val="TableGrid"/>
        <w:tblW w:w="0" w:type="auto"/>
        <w:tblLook w:val="04A0" w:firstRow="1" w:lastRow="0" w:firstColumn="1" w:lastColumn="0" w:noHBand="0" w:noVBand="1"/>
      </w:tblPr>
      <w:tblGrid>
        <w:gridCol w:w="1526"/>
        <w:gridCol w:w="8050"/>
      </w:tblGrid>
      <w:tr w:rsidR="002A4081" w:rsidRPr="004601CF" w14:paraId="0DB3F169" w14:textId="77777777" w:rsidTr="002A4081">
        <w:tc>
          <w:tcPr>
            <w:tcW w:w="1526" w:type="dxa"/>
            <w:shd w:val="clear" w:color="auto" w:fill="BFBFBF" w:themeFill="background1" w:themeFillShade="BF"/>
            <w:vAlign w:val="center"/>
          </w:tcPr>
          <w:p w14:paraId="691B3C05"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4DA68A7"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59EDAA87"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E5DE5CB" w14:textId="77777777" w:rsidTr="002A4081">
        <w:tc>
          <w:tcPr>
            <w:tcW w:w="1526" w:type="dxa"/>
            <w:vAlign w:val="center"/>
          </w:tcPr>
          <w:p w14:paraId="4B40FFF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17A98B9E"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73AB3152" w14:textId="77777777" w:rsidTr="002A4081">
        <w:tc>
          <w:tcPr>
            <w:tcW w:w="1526" w:type="dxa"/>
            <w:vAlign w:val="center"/>
          </w:tcPr>
          <w:p w14:paraId="53457BD4"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2BAC611D"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0F165AFF"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minimal use of organizational structures though these may not always serve the context and intention</w:t>
            </w:r>
          </w:p>
          <w:p w14:paraId="67ADAAB9"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organizes opinions and ideas with a minimal degree of coherence and logic</w:t>
            </w:r>
          </w:p>
          <w:p w14:paraId="0C7B5CFE"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minimal use of referencing and formatting tools to create a presentation style that may not always be suitable to the context and intention.</w:t>
            </w:r>
          </w:p>
        </w:tc>
      </w:tr>
      <w:tr w:rsidR="002A4081" w:rsidRPr="004601CF" w14:paraId="58FB0042" w14:textId="77777777" w:rsidTr="002A4081">
        <w:tc>
          <w:tcPr>
            <w:tcW w:w="1526" w:type="dxa"/>
            <w:vAlign w:val="center"/>
          </w:tcPr>
          <w:p w14:paraId="099007B6"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75847A66"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76589E7A"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adequate use of organizational structures that serve the context and intention</w:t>
            </w:r>
          </w:p>
          <w:p w14:paraId="40C49F3D"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organizes opinions and ideas with some degree of coherence and logic</w:t>
            </w:r>
          </w:p>
          <w:p w14:paraId="521DB6CF"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adequate use of referencing and formatting tools to create a presentation style suitable to the context and intention.</w:t>
            </w:r>
          </w:p>
        </w:tc>
      </w:tr>
      <w:tr w:rsidR="002A4081" w:rsidRPr="004601CF" w14:paraId="680E9D29" w14:textId="77777777" w:rsidTr="002A4081">
        <w:tc>
          <w:tcPr>
            <w:tcW w:w="1526" w:type="dxa"/>
            <w:vAlign w:val="center"/>
          </w:tcPr>
          <w:p w14:paraId="3045D4BF"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01FF6507"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3DD37584"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competent use of organizational structures that serve the context and intention</w:t>
            </w:r>
          </w:p>
          <w:p w14:paraId="745016BA"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organizes opinions and ideas in a coherent and logical manner with ideas building on each other</w:t>
            </w:r>
          </w:p>
          <w:p w14:paraId="3F84E33E"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competent use of referencing and formatting tools to create a presentation style suitable to the context and intention.</w:t>
            </w:r>
          </w:p>
        </w:tc>
      </w:tr>
      <w:tr w:rsidR="002A4081" w:rsidRPr="004601CF" w14:paraId="10BED380" w14:textId="77777777" w:rsidTr="002A4081">
        <w:tc>
          <w:tcPr>
            <w:tcW w:w="1526" w:type="dxa"/>
            <w:vAlign w:val="center"/>
          </w:tcPr>
          <w:p w14:paraId="13B00D5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63FD1F44"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00A5714A"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sophisticated use of organizational structures that serve the context and intention effectively</w:t>
            </w:r>
          </w:p>
          <w:p w14:paraId="65F7C17A"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effectively organizes opinions and ideas in a sustained, coherent and logical manner with ideas building on each other in a sophisticated way</w:t>
            </w:r>
          </w:p>
          <w:p w14:paraId="6CC65BDB"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excellent use of referencing and formatting tools to create an effective presentation style.</w:t>
            </w:r>
          </w:p>
        </w:tc>
      </w:tr>
    </w:tbl>
    <w:p w14:paraId="03C4A18E" w14:textId="77777777" w:rsidR="002A4081" w:rsidRDefault="002A4081" w:rsidP="002A4081"/>
    <w:p w14:paraId="29768613" w14:textId="77777777" w:rsidR="002A4081" w:rsidRDefault="002A4081" w:rsidP="002A4081"/>
    <w:p w14:paraId="0261B7A1" w14:textId="77777777" w:rsidR="000D6A67" w:rsidRDefault="000D6A67">
      <w:r>
        <w:br w:type="page"/>
      </w:r>
    </w:p>
    <w:p w14:paraId="4302574D" w14:textId="5DE702C2" w:rsidR="002A4081" w:rsidRPr="004601CF" w:rsidRDefault="002A4081" w:rsidP="002A4081">
      <w:pPr>
        <w:rPr>
          <w:sz w:val="18"/>
          <w:szCs w:val="18"/>
        </w:rPr>
      </w:pPr>
      <w:r>
        <w:lastRenderedPageBreak/>
        <w:t>Criterion C: Producing Text</w:t>
      </w:r>
    </w:p>
    <w:tbl>
      <w:tblPr>
        <w:tblStyle w:val="TableGrid"/>
        <w:tblW w:w="0" w:type="auto"/>
        <w:tblLook w:val="04A0" w:firstRow="1" w:lastRow="0" w:firstColumn="1" w:lastColumn="0" w:noHBand="0" w:noVBand="1"/>
      </w:tblPr>
      <w:tblGrid>
        <w:gridCol w:w="1526"/>
        <w:gridCol w:w="8050"/>
      </w:tblGrid>
      <w:tr w:rsidR="002A4081" w:rsidRPr="004601CF" w14:paraId="4DC7BB52" w14:textId="77777777" w:rsidTr="002A4081">
        <w:tc>
          <w:tcPr>
            <w:tcW w:w="1526" w:type="dxa"/>
            <w:shd w:val="clear" w:color="auto" w:fill="BFBFBF" w:themeFill="background1" w:themeFillShade="BF"/>
            <w:vAlign w:val="center"/>
          </w:tcPr>
          <w:p w14:paraId="4BDBFAFD"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138A9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05D815C4"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7045A2AE" w14:textId="77777777" w:rsidTr="002A4081">
        <w:tc>
          <w:tcPr>
            <w:tcW w:w="1526" w:type="dxa"/>
            <w:vAlign w:val="center"/>
          </w:tcPr>
          <w:p w14:paraId="026A1EB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3C284757"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5B831B40" w14:textId="77777777" w:rsidTr="002A4081">
        <w:tc>
          <w:tcPr>
            <w:tcW w:w="1526" w:type="dxa"/>
            <w:vAlign w:val="center"/>
          </w:tcPr>
          <w:p w14:paraId="3A7EE86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31A635D8"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506C806D"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produces texts that demonstrate limited personal engagement with the creative</w:t>
            </w:r>
          </w:p>
          <w:p w14:paraId="6D87B115"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process; demonstrates a limited degree of insight, imagination or sensitivity and</w:t>
            </w:r>
          </w:p>
          <w:p w14:paraId="09A16A85"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minimal exploration of and critical reflection on new perspectives and ideas</w:t>
            </w:r>
          </w:p>
          <w:p w14:paraId="10801569"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minimal stylistic choices in terms of linguistic, literary and visual devices, demonstrating limited awareness of impact on an audience</w:t>
            </w:r>
          </w:p>
          <w:p w14:paraId="1CC20D40"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selects</w:t>
            </w:r>
            <w:proofErr w:type="gramEnd"/>
            <w:r w:rsidRPr="00F1256A">
              <w:rPr>
                <w:rFonts w:asciiTheme="minorHAnsi" w:hAnsiTheme="minorHAnsi"/>
                <w:sz w:val="18"/>
                <w:szCs w:val="18"/>
              </w:rPr>
              <w:t xml:space="preserve"> few relevant details and examples to develop ideas.</w:t>
            </w:r>
          </w:p>
        </w:tc>
      </w:tr>
      <w:tr w:rsidR="002A4081" w:rsidRPr="004601CF" w14:paraId="020FFB86" w14:textId="77777777" w:rsidTr="002A4081">
        <w:tc>
          <w:tcPr>
            <w:tcW w:w="1526" w:type="dxa"/>
            <w:vAlign w:val="center"/>
          </w:tcPr>
          <w:p w14:paraId="4FB95FA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1596AD96"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508DFDE7"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produces texts that demonstrate adequate personal engagement with the</w:t>
            </w:r>
          </w:p>
          <w:p w14:paraId="72525969"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creative process; demonstrates some insight, imagination or sensitivity and some exploration of and critical reflection on new perspectives and ideas</w:t>
            </w:r>
          </w:p>
          <w:p w14:paraId="5C3D10D2"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some stylistic choices in terms of linguistic, literary and visual devices, demonstrating adequate awareness of impact on an audience</w:t>
            </w:r>
          </w:p>
          <w:p w14:paraId="2DBB35E9"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selects</w:t>
            </w:r>
            <w:proofErr w:type="gramEnd"/>
            <w:r w:rsidRPr="00F1256A">
              <w:rPr>
                <w:rFonts w:asciiTheme="minorHAnsi" w:hAnsiTheme="minorHAnsi"/>
                <w:sz w:val="18"/>
                <w:szCs w:val="18"/>
              </w:rPr>
              <w:t xml:space="preserve"> some relevant details and examples to develop ideas.</w:t>
            </w:r>
          </w:p>
        </w:tc>
      </w:tr>
      <w:tr w:rsidR="002A4081" w:rsidRPr="004601CF" w14:paraId="11B9D03F" w14:textId="77777777" w:rsidTr="002A4081">
        <w:tc>
          <w:tcPr>
            <w:tcW w:w="1526" w:type="dxa"/>
            <w:vAlign w:val="center"/>
          </w:tcPr>
          <w:p w14:paraId="3A30E8E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016463C8"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0354A310"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produces texts that demonstrate considerable personal engagement with the creative process; demonstrates considerable insight, imagination or sensitivity and substantial exploration of and critical reflection on new perspectives and ideas</w:t>
            </w:r>
          </w:p>
          <w:p w14:paraId="61004127"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thoughtful stylistic choices in terms of linguistic, literary and visual devices, demonstrating good awareness of impact on an audience</w:t>
            </w:r>
          </w:p>
          <w:p w14:paraId="61D05E2D"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selects</w:t>
            </w:r>
            <w:proofErr w:type="gramEnd"/>
            <w:r w:rsidRPr="00F1256A">
              <w:rPr>
                <w:rFonts w:asciiTheme="minorHAnsi" w:hAnsiTheme="minorHAnsi"/>
                <w:sz w:val="18"/>
                <w:szCs w:val="18"/>
              </w:rPr>
              <w:t xml:space="preserve"> sufficient relevant details and examples to develop ideas.</w:t>
            </w:r>
          </w:p>
        </w:tc>
      </w:tr>
      <w:tr w:rsidR="002A4081" w:rsidRPr="004601CF" w14:paraId="11A241AF" w14:textId="77777777" w:rsidTr="002A4081">
        <w:tc>
          <w:tcPr>
            <w:tcW w:w="1526" w:type="dxa"/>
            <w:vAlign w:val="center"/>
          </w:tcPr>
          <w:p w14:paraId="2076C9F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082E0037" w14:textId="77777777" w:rsidR="002A4081" w:rsidRPr="00F1256A" w:rsidRDefault="002A4081"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67CAF367"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produces texts that demonstrate a high degree of personal engagement with the creative process; demonstrates a high degree of insight, imagination or sensitivity and perceptive exploration of and critical reflection on new perspectives and ideas</w:t>
            </w:r>
          </w:p>
          <w:p w14:paraId="6FE8A3D0"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makes perceptive stylistic choices in terms of linguistic, literary and visual devices, demonstrating good awareness of impact on an audience</w:t>
            </w:r>
          </w:p>
          <w:p w14:paraId="4AE143E5" w14:textId="77777777" w:rsidR="002A4081" w:rsidRPr="00F1256A" w:rsidRDefault="002A4081" w:rsidP="002A4081">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selects extensive relevant details and examples to develop ideas with precision</w:t>
            </w:r>
          </w:p>
          <w:p w14:paraId="3EF6803C" w14:textId="77777777" w:rsidR="002A4081" w:rsidRPr="00F1256A" w:rsidRDefault="002A4081" w:rsidP="002A4081">
            <w:pPr>
              <w:widowControl w:val="0"/>
              <w:autoSpaceDE w:val="0"/>
              <w:autoSpaceDN w:val="0"/>
              <w:adjustRightInd w:val="0"/>
              <w:rPr>
                <w:rFonts w:asciiTheme="minorHAnsi" w:hAnsiTheme="minorHAnsi"/>
                <w:sz w:val="19"/>
                <w:szCs w:val="19"/>
              </w:rPr>
            </w:pPr>
          </w:p>
        </w:tc>
      </w:tr>
    </w:tbl>
    <w:p w14:paraId="18BE9FC8" w14:textId="77777777" w:rsidR="002A4081" w:rsidRDefault="002A4081" w:rsidP="002A4081"/>
    <w:p w14:paraId="640480E3" w14:textId="77777777" w:rsidR="002A4081" w:rsidRDefault="002A4081" w:rsidP="002A4081"/>
    <w:p w14:paraId="4EE9F0A8" w14:textId="77777777" w:rsidR="002A4081" w:rsidRDefault="002A4081" w:rsidP="002A4081">
      <w:pPr>
        <w:sectPr w:rsidR="002A4081" w:rsidSect="002A4081">
          <w:type w:val="continuous"/>
          <w:pgSz w:w="12240" w:h="15840"/>
          <w:pgMar w:top="990" w:right="1440" w:bottom="270" w:left="1440" w:header="1440" w:footer="864" w:gutter="0"/>
          <w:cols w:space="720"/>
          <w:docGrid w:linePitch="360"/>
        </w:sectPr>
      </w:pPr>
    </w:p>
    <w:p w14:paraId="68DBC04E" w14:textId="77777777" w:rsidR="00434BDD" w:rsidRPr="00F1256A" w:rsidRDefault="00434BDD" w:rsidP="00434BDD">
      <w:pPr>
        <w:rPr>
          <w:sz w:val="18"/>
          <w:szCs w:val="18"/>
        </w:rPr>
      </w:pPr>
      <w:r>
        <w:lastRenderedPageBreak/>
        <w:t>Criterion D: Using Langua</w:t>
      </w:r>
      <w:r w:rsidRPr="00F1256A">
        <w:t>ge</w:t>
      </w:r>
    </w:p>
    <w:tbl>
      <w:tblPr>
        <w:tblStyle w:val="TableGrid"/>
        <w:tblW w:w="0" w:type="auto"/>
        <w:tblLook w:val="04A0" w:firstRow="1" w:lastRow="0" w:firstColumn="1" w:lastColumn="0" w:noHBand="0" w:noVBand="1"/>
      </w:tblPr>
      <w:tblGrid>
        <w:gridCol w:w="1526"/>
        <w:gridCol w:w="8050"/>
      </w:tblGrid>
      <w:tr w:rsidR="00434BDD" w:rsidRPr="00F1256A" w14:paraId="0AB714F4" w14:textId="77777777" w:rsidTr="002A4081">
        <w:tc>
          <w:tcPr>
            <w:tcW w:w="1526" w:type="dxa"/>
            <w:shd w:val="clear" w:color="auto" w:fill="BFBFBF" w:themeFill="background1" w:themeFillShade="BF"/>
            <w:vAlign w:val="center"/>
          </w:tcPr>
          <w:p w14:paraId="516D672C" w14:textId="77777777" w:rsidR="00434BDD" w:rsidRPr="00F1256A" w:rsidRDefault="00434BDD"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6D1BDFF8" w14:textId="77777777" w:rsidR="00434BDD" w:rsidRPr="00F1256A" w:rsidRDefault="00434BDD"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616C16E4" w14:textId="77777777" w:rsidR="00434BDD" w:rsidRPr="00F1256A" w:rsidRDefault="00434BDD" w:rsidP="002A4081">
            <w:pPr>
              <w:rPr>
                <w:rFonts w:asciiTheme="minorHAnsi" w:hAnsiTheme="minorHAnsi"/>
                <w:b/>
              </w:rPr>
            </w:pPr>
            <w:r w:rsidRPr="00F1256A">
              <w:rPr>
                <w:rFonts w:asciiTheme="minorHAnsi" w:hAnsiTheme="minorHAnsi"/>
                <w:b/>
                <w:color w:val="818181"/>
              </w:rPr>
              <w:t>Level descriptor</w:t>
            </w:r>
          </w:p>
        </w:tc>
      </w:tr>
      <w:tr w:rsidR="00434BDD" w:rsidRPr="00F1256A" w14:paraId="6183526A" w14:textId="77777777" w:rsidTr="002A4081">
        <w:tc>
          <w:tcPr>
            <w:tcW w:w="1526" w:type="dxa"/>
            <w:vAlign w:val="center"/>
          </w:tcPr>
          <w:p w14:paraId="2CAB8C3D"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4C2FD175" w14:textId="77777777" w:rsidR="00434BDD" w:rsidRPr="00F1256A" w:rsidRDefault="00434BDD"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434BDD" w:rsidRPr="00F1256A" w14:paraId="37AE6FB8" w14:textId="77777777" w:rsidTr="002A4081">
        <w:tc>
          <w:tcPr>
            <w:tcW w:w="1526" w:type="dxa"/>
            <w:vAlign w:val="center"/>
          </w:tcPr>
          <w:p w14:paraId="05FD8F58"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6B70C67C" w14:textId="77777777" w:rsidR="00434BDD" w:rsidRPr="00F1256A" w:rsidRDefault="00434BDD"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607B60A1"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uses a limited range of appropriate vocabulary and forms of expression</w:t>
            </w:r>
          </w:p>
          <w:p w14:paraId="7836FBBE"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writes and speaks in an inappropriate register and style that do not serve the context and intention</w:t>
            </w:r>
          </w:p>
          <w:p w14:paraId="7064A081"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uses grammar, syntax and punctuation with limited accuracy; errors often hinder communication</w:t>
            </w:r>
          </w:p>
          <w:p w14:paraId="5F6E7810"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spells/writes and pronounces with limited accuracy; errors often hinder communication</w:t>
            </w:r>
          </w:p>
          <w:p w14:paraId="2C00D9C0"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limited and/or inappropriate use of non-verbal communication techniques.</w:t>
            </w:r>
          </w:p>
        </w:tc>
      </w:tr>
      <w:tr w:rsidR="00434BDD" w:rsidRPr="00F1256A" w14:paraId="470A2688" w14:textId="77777777" w:rsidTr="002A4081">
        <w:tc>
          <w:tcPr>
            <w:tcW w:w="1526" w:type="dxa"/>
            <w:vAlign w:val="center"/>
          </w:tcPr>
          <w:p w14:paraId="3A00BEEF"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49A9AF8A" w14:textId="77777777" w:rsidR="00434BDD" w:rsidRPr="00F1256A" w:rsidRDefault="00434BDD"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0DC01D5F"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uses an adequate range of appropriate vocabulary, sentence structures and forms of expression</w:t>
            </w:r>
          </w:p>
          <w:p w14:paraId="1E338FFE"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sometimes writes and speaks in a register and style that serve the context and intention</w:t>
            </w:r>
          </w:p>
          <w:p w14:paraId="3B27CBE1"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uses grammar, syntax and punctuation with some degree of accuracy; errors sometimes hinder communication</w:t>
            </w:r>
          </w:p>
          <w:p w14:paraId="00C550F5"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 xml:space="preserve">spells/writes and pronounces with some degree of accuracy; errors sometimes hinder communication </w:t>
            </w:r>
          </w:p>
          <w:p w14:paraId="2CBF6ECB"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some use of appropriate non-verbal communication techniques.</w:t>
            </w:r>
          </w:p>
        </w:tc>
      </w:tr>
      <w:tr w:rsidR="00434BDD" w:rsidRPr="00F1256A" w14:paraId="605F2058" w14:textId="77777777" w:rsidTr="002A4081">
        <w:tc>
          <w:tcPr>
            <w:tcW w:w="1526" w:type="dxa"/>
            <w:vAlign w:val="center"/>
          </w:tcPr>
          <w:p w14:paraId="6B750B01"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04341490" w14:textId="77777777" w:rsidR="00434BDD" w:rsidRPr="00F1256A" w:rsidRDefault="00434BDD"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5D057AB4"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uses a varied range of appropriate vocabulary, sentence structures and forms of expression competently</w:t>
            </w:r>
          </w:p>
          <w:p w14:paraId="3641338B"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writes and speaks competently in a register and style that serve the context and intention</w:t>
            </w:r>
          </w:p>
          <w:p w14:paraId="7E632167"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uses grammar, syntax and punctuation with a considerable degree of accuracy; errors do not hinder effective communication</w:t>
            </w:r>
          </w:p>
          <w:p w14:paraId="3C055851"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spells/writes and pronounces with a considerable degree of accuracy; errors do not hinder effective communication</w:t>
            </w:r>
          </w:p>
          <w:p w14:paraId="3419E47B"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sufficient use of appropriate non-verbal communication techniques.</w:t>
            </w:r>
          </w:p>
        </w:tc>
      </w:tr>
      <w:tr w:rsidR="00434BDD" w:rsidRPr="00F1256A" w14:paraId="4F9D2CDE" w14:textId="77777777" w:rsidTr="002A4081">
        <w:tc>
          <w:tcPr>
            <w:tcW w:w="1526" w:type="dxa"/>
            <w:vAlign w:val="center"/>
          </w:tcPr>
          <w:p w14:paraId="3C68ABC2"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1691F883" w14:textId="77777777" w:rsidR="00434BDD" w:rsidRPr="00F1256A" w:rsidRDefault="00434BDD" w:rsidP="002A4081">
            <w:pPr>
              <w:widowControl w:val="0"/>
              <w:autoSpaceDE w:val="0"/>
              <w:autoSpaceDN w:val="0"/>
              <w:adjustRightInd w:val="0"/>
              <w:rPr>
                <w:rFonts w:asciiTheme="minorHAnsi" w:hAnsiTheme="minorHAnsi"/>
                <w:sz w:val="18"/>
                <w:szCs w:val="18"/>
              </w:rPr>
            </w:pPr>
            <w:r w:rsidRPr="00F1256A">
              <w:rPr>
                <w:rFonts w:asciiTheme="minorHAnsi" w:hAnsiTheme="minorHAnsi"/>
                <w:sz w:val="18"/>
                <w:szCs w:val="18"/>
              </w:rPr>
              <w:t>The student:</w:t>
            </w:r>
          </w:p>
          <w:p w14:paraId="78F7748E"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effectively uses a range of appropriate vocabulary, sentence structures and forms of expression</w:t>
            </w:r>
          </w:p>
          <w:p w14:paraId="483F69EA"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writes and speaks in a consistently appropriate register and style that serve the context and intention</w:t>
            </w:r>
          </w:p>
          <w:p w14:paraId="43CF1970"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uses grammar, syntax and punctuation with a high degree of accuracy; errors are minor and communication is effective</w:t>
            </w:r>
          </w:p>
          <w:p w14:paraId="7B0FB8F2"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8"/>
                <w:szCs w:val="18"/>
              </w:rPr>
            </w:pPr>
            <w:r w:rsidRPr="00F1256A">
              <w:rPr>
                <w:rFonts w:asciiTheme="minorHAnsi" w:hAnsiTheme="minorHAnsi"/>
                <w:sz w:val="18"/>
                <w:szCs w:val="18"/>
              </w:rPr>
              <w:t>spells/writes and pronounces with a high degree of accuracy; errors are minor and communication is effective</w:t>
            </w:r>
          </w:p>
          <w:p w14:paraId="25372542" w14:textId="77777777" w:rsidR="00434BDD" w:rsidRPr="00F1256A" w:rsidRDefault="00434BDD" w:rsidP="00434BDD">
            <w:pPr>
              <w:pStyle w:val="ListParagraph"/>
              <w:widowControl w:val="0"/>
              <w:numPr>
                <w:ilvl w:val="0"/>
                <w:numId w:val="2"/>
              </w:numPr>
              <w:autoSpaceDE w:val="0"/>
              <w:autoSpaceDN w:val="0"/>
              <w:adjustRightInd w:val="0"/>
              <w:ind w:left="317" w:hanging="142"/>
              <w:rPr>
                <w:rFonts w:asciiTheme="minorHAnsi" w:hAnsiTheme="minorHAnsi"/>
                <w:sz w:val="19"/>
                <w:szCs w:val="19"/>
              </w:rPr>
            </w:pPr>
            <w:proofErr w:type="gramStart"/>
            <w:r w:rsidRPr="00F1256A">
              <w:rPr>
                <w:rFonts w:asciiTheme="minorHAnsi" w:hAnsiTheme="minorHAnsi"/>
                <w:sz w:val="18"/>
                <w:szCs w:val="18"/>
              </w:rPr>
              <w:t>makes</w:t>
            </w:r>
            <w:proofErr w:type="gramEnd"/>
            <w:r w:rsidRPr="00F1256A">
              <w:rPr>
                <w:rFonts w:asciiTheme="minorHAnsi" w:hAnsiTheme="minorHAnsi"/>
                <w:sz w:val="18"/>
                <w:szCs w:val="18"/>
              </w:rPr>
              <w:t xml:space="preserve"> effective use of appropriate non-verbal communication techniques.</w:t>
            </w:r>
          </w:p>
        </w:tc>
      </w:tr>
    </w:tbl>
    <w:p w14:paraId="5BCF1CF5" w14:textId="77777777" w:rsidR="00CC151E" w:rsidRDefault="00CC151E" w:rsidP="00CC151E">
      <w:pPr>
        <w:rPr>
          <w:rFonts w:ascii="Arial" w:hAnsi="Arial" w:cs="Arial"/>
          <w:color w:val="181818"/>
        </w:rPr>
      </w:pPr>
    </w:p>
    <w:p w14:paraId="3396DAD1" w14:textId="77777777" w:rsidR="00E81FCB" w:rsidRDefault="00E81FCB" w:rsidP="00E81FCB"/>
    <w:sectPr w:rsidR="00E81FCB" w:rsidSect="00D220B3">
      <w:headerReference w:type="default" r:id="rId16"/>
      <w:footerReference w:type="default" r:id="rId17"/>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845D" w14:textId="77777777" w:rsidR="002A4081" w:rsidRDefault="002A4081" w:rsidP="00D220B3">
      <w:pPr>
        <w:spacing w:after="0" w:line="240" w:lineRule="auto"/>
      </w:pPr>
      <w:r>
        <w:separator/>
      </w:r>
    </w:p>
  </w:endnote>
  <w:endnote w:type="continuationSeparator" w:id="0">
    <w:p w14:paraId="3D90484F" w14:textId="77777777" w:rsidR="002A4081" w:rsidRDefault="002A4081" w:rsidP="00D2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Ù∫E'88ˇøú~•'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70BE" w14:textId="77777777" w:rsidR="002A4081" w:rsidRDefault="002A4081">
    <w:pPr>
      <w:pStyle w:val="Footer"/>
    </w:pPr>
    <w:r>
      <w:rPr>
        <w:noProof/>
      </w:rPr>
      <w:drawing>
        <wp:inline distT="0" distB="0" distL="0" distR="0" wp14:anchorId="1D5CE9BA" wp14:editId="107F532C">
          <wp:extent cx="330631" cy="286469"/>
          <wp:effectExtent l="0" t="0" r="0" b="0"/>
          <wp:docPr id="6" name="Picture 6"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992" w14:textId="77777777" w:rsidR="002A4081" w:rsidRDefault="002A4081">
    <w:pPr>
      <w:pStyle w:val="Footer"/>
    </w:pPr>
    <w:r>
      <w:rPr>
        <w:noProof/>
      </w:rPr>
      <w:drawing>
        <wp:inline distT="0" distB="0" distL="0" distR="0" wp14:anchorId="78401D4F" wp14:editId="4EB14FF1">
          <wp:extent cx="330631" cy="286469"/>
          <wp:effectExtent l="0" t="0" r="0" b="0"/>
          <wp:docPr id="8" name="Picture 8"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7620" w14:textId="77777777" w:rsidR="002A4081" w:rsidRDefault="002A4081" w:rsidP="00764426">
    <w:pPr>
      <w:pStyle w:val="Footer"/>
      <w:ind w:hanging="1276"/>
    </w:pPr>
    <w:r>
      <w:rPr>
        <w:noProof/>
      </w:rPr>
      <w:drawing>
        <wp:inline distT="0" distB="0" distL="0" distR="0" wp14:anchorId="7003ABB4" wp14:editId="57DF1119">
          <wp:extent cx="7459790" cy="868680"/>
          <wp:effectExtent l="19050" t="0" r="7810" b="0"/>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459790" cy="868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CFCEE" w14:textId="77777777" w:rsidR="002A4081" w:rsidRDefault="002A4081" w:rsidP="00D220B3">
      <w:pPr>
        <w:spacing w:after="0" w:line="240" w:lineRule="auto"/>
      </w:pPr>
      <w:r>
        <w:separator/>
      </w:r>
    </w:p>
  </w:footnote>
  <w:footnote w:type="continuationSeparator" w:id="0">
    <w:p w14:paraId="252FF38D" w14:textId="77777777" w:rsidR="002A4081" w:rsidRDefault="002A4081" w:rsidP="00D2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7538" w14:textId="0549155B" w:rsidR="002A4081" w:rsidRDefault="00F1256A">
    <w:pPr>
      <w:pStyle w:val="Header"/>
    </w:pPr>
    <w:r>
      <w:rPr>
        <w:noProof/>
      </w:rPr>
      <w:drawing>
        <wp:inline distT="0" distB="0" distL="0" distR="0" wp14:anchorId="5FC4F968" wp14:editId="4698437F">
          <wp:extent cx="5943600" cy="1093545"/>
          <wp:effectExtent l="0" t="0" r="0" b="0"/>
          <wp:docPr id="9"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2114B90A" w14:textId="77777777" w:rsidR="002A4081" w:rsidRDefault="002A4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50D0" w14:textId="77777777" w:rsidR="002A4081" w:rsidRDefault="002A4081">
    <w:pPr>
      <w:pStyle w:val="Header"/>
    </w:pPr>
    <w:r>
      <w:rPr>
        <w:noProof/>
      </w:rPr>
      <w:drawing>
        <wp:anchor distT="0" distB="0" distL="114300" distR="114300" simplePos="0" relativeHeight="251661312" behindDoc="0" locked="0" layoutInCell="1" allowOverlap="1" wp14:anchorId="7FA68736" wp14:editId="329E26B8">
          <wp:simplePos x="0" y="0"/>
          <wp:positionH relativeFrom="margin">
            <wp:posOffset>2047240</wp:posOffset>
          </wp:positionH>
          <wp:positionV relativeFrom="margin">
            <wp:posOffset>-1111885</wp:posOffset>
          </wp:positionV>
          <wp:extent cx="1731645" cy="1144905"/>
          <wp:effectExtent l="0" t="0" r="0" b="0"/>
          <wp:wrapSquare wrapText="bothSides"/>
          <wp:docPr id="7" name="Picture 7"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4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80930" w14:textId="77777777" w:rsidR="002A4081" w:rsidRDefault="002A4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7A4" w14:textId="77777777" w:rsidR="002A4081" w:rsidRDefault="002A4081" w:rsidP="00D220B3">
    <w:pPr>
      <w:pStyle w:val="Header"/>
      <w:ind w:hanging="1418"/>
    </w:pPr>
    <w:r>
      <w:rPr>
        <w:noProof/>
      </w:rPr>
      <w:drawing>
        <wp:inline distT="0" distB="0" distL="0" distR="0" wp14:anchorId="0354AE4A" wp14:editId="62AF0946">
          <wp:extent cx="7852409" cy="1444752"/>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852409" cy="14447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FE1"/>
    <w:multiLevelType w:val="hybridMultilevel"/>
    <w:tmpl w:val="251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C6BEC"/>
    <w:multiLevelType w:val="hybridMultilevel"/>
    <w:tmpl w:val="050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B2524"/>
    <w:multiLevelType w:val="hybridMultilevel"/>
    <w:tmpl w:val="0DE6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132FB"/>
    <w:multiLevelType w:val="hybridMultilevel"/>
    <w:tmpl w:val="2B1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B3"/>
    <w:rsid w:val="000D6A67"/>
    <w:rsid w:val="00266FC6"/>
    <w:rsid w:val="002A4081"/>
    <w:rsid w:val="003B3324"/>
    <w:rsid w:val="00434BDD"/>
    <w:rsid w:val="00453F32"/>
    <w:rsid w:val="00652B9A"/>
    <w:rsid w:val="006B1C69"/>
    <w:rsid w:val="007056E9"/>
    <w:rsid w:val="00764426"/>
    <w:rsid w:val="00775B81"/>
    <w:rsid w:val="00836A5C"/>
    <w:rsid w:val="009D12B0"/>
    <w:rsid w:val="00A70BA6"/>
    <w:rsid w:val="00BA5CB3"/>
    <w:rsid w:val="00CC151E"/>
    <w:rsid w:val="00CE27AF"/>
    <w:rsid w:val="00D220B3"/>
    <w:rsid w:val="00D67936"/>
    <w:rsid w:val="00D933E2"/>
    <w:rsid w:val="00DA4D75"/>
    <w:rsid w:val="00E1397C"/>
    <w:rsid w:val="00E3037C"/>
    <w:rsid w:val="00E81FCB"/>
    <w:rsid w:val="00E92BE6"/>
    <w:rsid w:val="00F1256A"/>
    <w:rsid w:val="00F34144"/>
    <w:rsid w:val="00FA2C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F0178-4E11-4580-B078-DBF4F3E3E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2E6F3B-09CC-48C7-B22F-E43908511AC7}">
  <ds:schemaRefs>
    <ds:schemaRef ds:uri="http://schemas.microsoft.com/sharepoint/v3/contenttype/forms"/>
  </ds:schemaRefs>
</ds:datastoreItem>
</file>

<file path=customXml/itemProps3.xml><?xml version="1.0" encoding="utf-8"?>
<ds:datastoreItem xmlns:ds="http://schemas.openxmlformats.org/officeDocument/2006/customXml" ds:itemID="{CCE8FD5E-1B9C-47E6-B95E-E9D1F2EBA9A1}">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2013-12-20T02:24:00Z</cp:lastPrinted>
  <dcterms:created xsi:type="dcterms:W3CDTF">2014-09-25T20:23:00Z</dcterms:created>
  <dcterms:modified xsi:type="dcterms:W3CDTF">2014-09-25T20:23:00Z</dcterms:modified>
</cp:coreProperties>
</file>