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A0" w:rsidRPr="007F6EA0" w:rsidRDefault="007F6EA0" w:rsidP="007F6EA0">
      <w:pPr>
        <w:autoSpaceDE w:val="0"/>
        <w:autoSpaceDN w:val="0"/>
        <w:adjustRightInd w:val="0"/>
        <w:rPr>
          <w:rFonts w:ascii="BRADDON" w:hAnsi="BRADDON" w:cs="ScalaSans-Bold"/>
          <w:b/>
          <w:bCs/>
          <w:sz w:val="28"/>
          <w:szCs w:val="28"/>
          <w:u w:val="single"/>
        </w:rPr>
      </w:pPr>
      <w:r w:rsidRPr="007F6EA0">
        <w:rPr>
          <w:rFonts w:ascii="BRADDON" w:hAnsi="BRADDON" w:cs="ScalaSans-Bold"/>
          <w:b/>
          <w:bCs/>
          <w:sz w:val="28"/>
          <w:szCs w:val="28"/>
          <w:u w:val="single"/>
        </w:rPr>
        <w:t xml:space="preserve">To Kill </w:t>
      </w:r>
      <w:proofErr w:type="gramStart"/>
      <w:r w:rsidRPr="007F6EA0">
        <w:rPr>
          <w:rFonts w:ascii="BRADDON" w:hAnsi="BRADDON" w:cs="ScalaSans-Bold"/>
          <w:b/>
          <w:bCs/>
          <w:sz w:val="28"/>
          <w:szCs w:val="28"/>
          <w:u w:val="single"/>
        </w:rPr>
        <w:t>A</w:t>
      </w:r>
      <w:proofErr w:type="gramEnd"/>
      <w:r w:rsidRPr="007F6EA0">
        <w:rPr>
          <w:rFonts w:ascii="BRADDON" w:hAnsi="BRADDON" w:cs="ScalaSans-Bold"/>
          <w:b/>
          <w:bCs/>
          <w:sz w:val="28"/>
          <w:szCs w:val="28"/>
          <w:u w:val="single"/>
        </w:rPr>
        <w:t xml:space="preserve"> Mockingbird</w:t>
      </w:r>
      <w:bookmarkStart w:id="0" w:name="_GoBack"/>
      <w:bookmarkEnd w:id="0"/>
    </w:p>
    <w:p w:rsidR="007F6EA0" w:rsidRDefault="007F6EA0" w:rsidP="007F6EA0">
      <w:pPr>
        <w:autoSpaceDE w:val="0"/>
        <w:autoSpaceDN w:val="0"/>
        <w:adjustRightInd w:val="0"/>
        <w:rPr>
          <w:rFonts w:ascii="ScalaSans-Bold" w:hAnsi="ScalaSans-Bold" w:cs="ScalaSans-Bold"/>
          <w:b/>
          <w:bCs/>
        </w:rPr>
      </w:pPr>
    </w:p>
    <w:p w:rsidR="007F6EA0" w:rsidRDefault="007F6EA0" w:rsidP="007F6EA0">
      <w:pPr>
        <w:autoSpaceDE w:val="0"/>
        <w:autoSpaceDN w:val="0"/>
        <w:adjustRightInd w:val="0"/>
        <w:rPr>
          <w:rFonts w:ascii="ScalaSans-Bold" w:hAnsi="ScalaSans-Bold" w:cs="ScalaSans-Bold"/>
          <w:b/>
          <w:bCs/>
        </w:rPr>
      </w:pPr>
      <w:r>
        <w:rPr>
          <w:rFonts w:ascii="ScalaSans-Bold" w:hAnsi="ScalaSans-Bold" w:cs="ScalaSans-Bold"/>
          <w:b/>
          <w:bCs/>
        </w:rPr>
        <w:t>Paragraph answers. Choose two questions and write an answer in an extended paragraph format. Answers need to use examples and/or quotations from the story to support your assertions.</w:t>
      </w:r>
    </w:p>
    <w:p w:rsidR="007F6EA0" w:rsidRDefault="007F6EA0" w:rsidP="007F6EA0">
      <w:pPr>
        <w:autoSpaceDE w:val="0"/>
        <w:autoSpaceDN w:val="0"/>
        <w:adjustRightInd w:val="0"/>
        <w:rPr>
          <w:rFonts w:ascii="ScalaSans-Bold" w:hAnsi="ScalaSans-Bold" w:cs="ScalaSans-Bold"/>
          <w:b/>
          <w:bCs/>
        </w:rPr>
      </w:pPr>
    </w:p>
    <w:p w:rsidR="007F6EA0" w:rsidRPr="007F6EA0" w:rsidRDefault="007F6EA0" w:rsidP="007F6EA0">
      <w:pPr>
        <w:autoSpaceDE w:val="0"/>
        <w:autoSpaceDN w:val="0"/>
        <w:adjustRightInd w:val="0"/>
        <w:rPr>
          <w:rFonts w:ascii="ScalaSans-BoldItalic" w:hAnsi="ScalaSans-BoldItalic" w:cs="ScalaSans-BoldItalic"/>
          <w:b/>
          <w:bCs/>
          <w:i/>
          <w:iCs/>
        </w:rPr>
      </w:pPr>
      <w:r>
        <w:rPr>
          <w:rFonts w:ascii="ScalaSans-Bold" w:hAnsi="ScalaSans-Bold" w:cs="ScalaSans-Bold"/>
          <w:b/>
          <w:bCs/>
        </w:rPr>
        <w:t xml:space="preserve">1. </w:t>
      </w:r>
      <w:r>
        <w:rPr>
          <w:rFonts w:ascii="ScalaSans" w:hAnsi="ScalaSans" w:cs="ScalaSans"/>
        </w:rPr>
        <w:t xml:space="preserve">In Part One, Atticus defines courage as </w:t>
      </w:r>
      <w:r>
        <w:rPr>
          <w:rFonts w:ascii="ScalaSans-BoldItalic" w:hAnsi="ScalaSans-BoldItalic" w:cs="ScalaSans-BoldItalic"/>
          <w:b/>
          <w:bCs/>
          <w:i/>
          <w:iCs/>
        </w:rPr>
        <w:t>“when you know you’re licked before you begin but you</w:t>
      </w:r>
      <w:r>
        <w:rPr>
          <w:rFonts w:ascii="ScalaSans-BoldItalic" w:hAnsi="ScalaSans-BoldItalic" w:cs="ScalaSans-BoldItalic"/>
          <w:b/>
          <w:bCs/>
          <w:i/>
          <w:iCs/>
        </w:rPr>
        <w:t xml:space="preserve"> </w:t>
      </w:r>
      <w:r>
        <w:rPr>
          <w:rFonts w:ascii="ScalaSans-BoldItalic" w:hAnsi="ScalaSans-BoldItalic" w:cs="ScalaSans-BoldItalic"/>
          <w:b/>
          <w:bCs/>
          <w:i/>
          <w:iCs/>
        </w:rPr>
        <w:t xml:space="preserve">begin anyway and you see it through no matter what.” </w:t>
      </w:r>
      <w:r>
        <w:rPr>
          <w:rFonts w:ascii="ScalaSans" w:hAnsi="ScalaSans" w:cs="ScalaSans"/>
        </w:rPr>
        <w:t>Using this definition, which characters show</w:t>
      </w:r>
      <w:r>
        <w:rPr>
          <w:rFonts w:ascii="ScalaSans" w:hAnsi="ScalaSans" w:cs="ScalaSans"/>
        </w:rPr>
        <w:t xml:space="preserve"> </w:t>
      </w:r>
      <w:r>
        <w:rPr>
          <w:rFonts w:ascii="ScalaSans" w:hAnsi="ScalaSans" w:cs="ScalaSans"/>
        </w:rPr>
        <w:t xml:space="preserve">courage in </w:t>
      </w:r>
      <w:r>
        <w:rPr>
          <w:rFonts w:ascii="ScalaSans-Italic" w:hAnsi="ScalaSans-Italic" w:cs="ScalaSans-Italic"/>
          <w:i/>
          <w:iCs/>
        </w:rPr>
        <w:t xml:space="preserve">To Kill a Mockingbird, </w:t>
      </w:r>
      <w:r>
        <w:rPr>
          <w:rFonts w:ascii="ScalaSans" w:hAnsi="ScalaSans" w:cs="ScalaSans"/>
        </w:rPr>
        <w:t>and how do they do so?</w:t>
      </w:r>
    </w:p>
    <w:p w:rsidR="007F6EA0" w:rsidRDefault="007F6EA0" w:rsidP="007F6EA0">
      <w:pPr>
        <w:autoSpaceDE w:val="0"/>
        <w:autoSpaceDN w:val="0"/>
        <w:adjustRightInd w:val="0"/>
        <w:rPr>
          <w:rFonts w:ascii="ScalaSans" w:hAnsi="ScalaSans" w:cs="ScalaSans"/>
        </w:rPr>
      </w:pPr>
    </w:p>
    <w:p w:rsidR="007F6EA0" w:rsidRDefault="007F6EA0" w:rsidP="007F6EA0">
      <w:pPr>
        <w:autoSpaceDE w:val="0"/>
        <w:autoSpaceDN w:val="0"/>
        <w:adjustRightInd w:val="0"/>
        <w:rPr>
          <w:rFonts w:ascii="ScalaSans" w:hAnsi="ScalaSans" w:cs="ScalaSans"/>
        </w:rPr>
      </w:pPr>
      <w:r>
        <w:rPr>
          <w:rFonts w:ascii="ScalaSans-Bold" w:hAnsi="ScalaSans-Bold" w:cs="ScalaSans-Bold"/>
          <w:b/>
          <w:bCs/>
        </w:rPr>
        <w:t xml:space="preserve">2. </w:t>
      </w:r>
      <w:r>
        <w:rPr>
          <w:rFonts w:ascii="ScalaSans" w:hAnsi="ScalaSans" w:cs="ScalaSans"/>
        </w:rPr>
        <w:t xml:space="preserve">What clues are we given throughout the book that </w:t>
      </w:r>
      <w:proofErr w:type="spellStart"/>
      <w:r>
        <w:rPr>
          <w:rFonts w:ascii="ScalaSans" w:hAnsi="ScalaSans" w:cs="ScalaSans"/>
        </w:rPr>
        <w:t>Jem</w:t>
      </w:r>
      <w:proofErr w:type="spellEnd"/>
      <w:r>
        <w:rPr>
          <w:rFonts w:ascii="ScalaSans" w:hAnsi="ScalaSans" w:cs="ScalaSans"/>
        </w:rPr>
        <w:t xml:space="preserve"> is changing and growing up? How does his</w:t>
      </w:r>
      <w:r>
        <w:rPr>
          <w:rFonts w:ascii="ScalaSans" w:hAnsi="ScalaSans" w:cs="ScalaSans"/>
        </w:rPr>
        <w:t xml:space="preserve"> </w:t>
      </w:r>
      <w:r>
        <w:rPr>
          <w:rFonts w:ascii="ScalaSans" w:hAnsi="ScalaSans" w:cs="ScalaSans"/>
        </w:rPr>
        <w:t>reaction to the trial mark his final loss of innocence?</w:t>
      </w:r>
    </w:p>
    <w:p w:rsidR="007F6EA0" w:rsidRDefault="007F6EA0" w:rsidP="007F6EA0">
      <w:pPr>
        <w:autoSpaceDE w:val="0"/>
        <w:autoSpaceDN w:val="0"/>
        <w:adjustRightInd w:val="0"/>
        <w:rPr>
          <w:rFonts w:ascii="ScalaSans" w:hAnsi="ScalaSans" w:cs="ScalaSans"/>
        </w:rPr>
      </w:pPr>
    </w:p>
    <w:p w:rsidR="007F6EA0" w:rsidRDefault="007F6EA0" w:rsidP="007F6EA0">
      <w:pPr>
        <w:autoSpaceDE w:val="0"/>
        <w:autoSpaceDN w:val="0"/>
        <w:adjustRightInd w:val="0"/>
        <w:rPr>
          <w:rFonts w:ascii="ScalaSans" w:hAnsi="ScalaSans" w:cs="ScalaSans"/>
        </w:rPr>
      </w:pPr>
      <w:r>
        <w:rPr>
          <w:rFonts w:ascii="ScalaSans-Bold" w:hAnsi="ScalaSans-Bold" w:cs="ScalaSans-Bold"/>
          <w:b/>
          <w:bCs/>
        </w:rPr>
        <w:t xml:space="preserve">3. </w:t>
      </w:r>
      <w:r>
        <w:rPr>
          <w:rFonts w:ascii="ScalaSans" w:hAnsi="ScalaSans" w:cs="ScalaSans"/>
        </w:rPr>
        <w:t>People will often do or say things in a group of people that they wouldn’t do or say alone. Give</w:t>
      </w:r>
      <w:r>
        <w:rPr>
          <w:rFonts w:ascii="ScalaSans" w:hAnsi="ScalaSans" w:cs="ScalaSans"/>
        </w:rPr>
        <w:t xml:space="preserve"> </w:t>
      </w:r>
      <w:r>
        <w:rPr>
          <w:rFonts w:ascii="ScalaSans" w:hAnsi="ScalaSans" w:cs="ScalaSans"/>
        </w:rPr>
        <w:t>two examples from the book of groups or mobs, good or bad, where the power of the group seems</w:t>
      </w:r>
      <w:r>
        <w:rPr>
          <w:rFonts w:ascii="ScalaSans" w:hAnsi="ScalaSans" w:cs="ScalaSans"/>
        </w:rPr>
        <w:t xml:space="preserve"> </w:t>
      </w:r>
      <w:r>
        <w:rPr>
          <w:rFonts w:ascii="ScalaSans" w:hAnsi="ScalaSans" w:cs="ScalaSans"/>
        </w:rPr>
        <w:t>to affect behavior. What does the book seem to say about mobs? What does Lee imply is the most</w:t>
      </w:r>
      <w:r>
        <w:rPr>
          <w:rFonts w:ascii="ScalaSans" w:hAnsi="ScalaSans" w:cs="ScalaSans"/>
        </w:rPr>
        <w:t xml:space="preserve"> </w:t>
      </w:r>
      <w:r>
        <w:rPr>
          <w:rFonts w:ascii="ScalaSans" w:hAnsi="ScalaSans" w:cs="ScalaSans"/>
        </w:rPr>
        <w:t>effective way to drain the power of a group?</w:t>
      </w:r>
    </w:p>
    <w:p w:rsidR="007F6EA0" w:rsidRDefault="007F6EA0" w:rsidP="007F6EA0">
      <w:pPr>
        <w:autoSpaceDE w:val="0"/>
        <w:autoSpaceDN w:val="0"/>
        <w:adjustRightInd w:val="0"/>
        <w:rPr>
          <w:rFonts w:ascii="ScalaSans" w:hAnsi="ScalaSans" w:cs="ScalaSans"/>
        </w:rPr>
      </w:pPr>
    </w:p>
    <w:p w:rsidR="007F6EA0" w:rsidRDefault="007F6EA0" w:rsidP="007F6EA0">
      <w:pPr>
        <w:autoSpaceDE w:val="0"/>
        <w:autoSpaceDN w:val="0"/>
        <w:adjustRightInd w:val="0"/>
        <w:rPr>
          <w:rFonts w:ascii="ScalaSans" w:hAnsi="ScalaSans" w:cs="ScalaSans"/>
        </w:rPr>
      </w:pPr>
      <w:r>
        <w:rPr>
          <w:rFonts w:ascii="ScalaSans-Bold" w:hAnsi="ScalaSans-Bold" w:cs="ScalaSans-Bold"/>
          <w:b/>
          <w:bCs/>
        </w:rPr>
        <w:t xml:space="preserve">4. </w:t>
      </w:r>
      <w:r>
        <w:rPr>
          <w:rFonts w:ascii="ScalaSans" w:hAnsi="ScalaSans" w:cs="ScalaSans"/>
        </w:rPr>
        <w:t>Gothic language and details contribute to the overall tone of the book, adding a scary, haunting</w:t>
      </w:r>
      <w:r>
        <w:rPr>
          <w:rFonts w:ascii="ScalaSans" w:hAnsi="ScalaSans" w:cs="ScalaSans"/>
        </w:rPr>
        <w:t xml:space="preserve"> </w:t>
      </w:r>
      <w:r>
        <w:rPr>
          <w:rFonts w:ascii="ScalaSans" w:hAnsi="ScalaSans" w:cs="ScalaSans"/>
        </w:rPr>
        <w:t>presence. List examples from the book where gothic details are used and explain their effect. How</w:t>
      </w:r>
      <w:r>
        <w:rPr>
          <w:rFonts w:ascii="ScalaSans" w:hAnsi="ScalaSans" w:cs="ScalaSans"/>
        </w:rPr>
        <w:t xml:space="preserve"> </w:t>
      </w:r>
      <w:r>
        <w:rPr>
          <w:rFonts w:ascii="ScalaSans" w:hAnsi="ScalaSans" w:cs="ScalaSans"/>
        </w:rPr>
        <w:t>does this color how we see small-town life and set the mood?</w:t>
      </w:r>
    </w:p>
    <w:p w:rsidR="007F6EA0" w:rsidRDefault="007F6EA0" w:rsidP="007F6EA0">
      <w:pPr>
        <w:autoSpaceDE w:val="0"/>
        <w:autoSpaceDN w:val="0"/>
        <w:adjustRightInd w:val="0"/>
        <w:rPr>
          <w:rFonts w:ascii="ScalaSans" w:hAnsi="ScalaSans" w:cs="ScalaSans"/>
        </w:rPr>
      </w:pPr>
    </w:p>
    <w:p w:rsidR="007F6EA0" w:rsidRDefault="007F6EA0" w:rsidP="007F6EA0">
      <w:pPr>
        <w:autoSpaceDE w:val="0"/>
        <w:autoSpaceDN w:val="0"/>
        <w:adjustRightInd w:val="0"/>
        <w:rPr>
          <w:rFonts w:ascii="ScalaSans" w:hAnsi="ScalaSans" w:cs="ScalaSans"/>
        </w:rPr>
      </w:pPr>
      <w:r>
        <w:rPr>
          <w:rFonts w:ascii="ScalaSans-Bold" w:hAnsi="ScalaSans-Bold" w:cs="ScalaSans-Bold"/>
          <w:b/>
          <w:bCs/>
        </w:rPr>
        <w:t xml:space="preserve">5. </w:t>
      </w:r>
      <w:proofErr w:type="spellStart"/>
      <w:r>
        <w:rPr>
          <w:rFonts w:ascii="ScalaSans" w:hAnsi="ScalaSans" w:cs="ScalaSans"/>
        </w:rPr>
        <w:t>Jem</w:t>
      </w:r>
      <w:proofErr w:type="spellEnd"/>
      <w:r>
        <w:rPr>
          <w:rFonts w:ascii="ScalaSans" w:hAnsi="ScalaSans" w:cs="ScalaSans"/>
        </w:rPr>
        <w:t xml:space="preserve"> and Scout speak of the “caste system” of </w:t>
      </w:r>
      <w:proofErr w:type="spellStart"/>
      <w:r>
        <w:rPr>
          <w:rFonts w:ascii="ScalaSans" w:hAnsi="ScalaSans" w:cs="ScalaSans"/>
        </w:rPr>
        <w:t>Maycomb</w:t>
      </w:r>
      <w:proofErr w:type="spellEnd"/>
      <w:r>
        <w:rPr>
          <w:rFonts w:ascii="ScalaSans" w:hAnsi="ScalaSans" w:cs="ScalaSans"/>
        </w:rPr>
        <w:t xml:space="preserve"> County, where every family is predictable</w:t>
      </w:r>
      <w:r>
        <w:rPr>
          <w:rFonts w:ascii="ScalaSans" w:hAnsi="ScalaSans" w:cs="ScalaSans"/>
        </w:rPr>
        <w:t xml:space="preserve"> </w:t>
      </w:r>
      <w:r>
        <w:rPr>
          <w:rFonts w:ascii="ScalaSans" w:hAnsi="ScalaSans" w:cs="ScalaSans"/>
        </w:rPr>
        <w:t>in their behavior and in their place in society throughout the generations. Heritage and “background”</w:t>
      </w:r>
      <w:r>
        <w:rPr>
          <w:rFonts w:ascii="ScalaSans" w:hAnsi="ScalaSans" w:cs="ScalaSans"/>
        </w:rPr>
        <w:t xml:space="preserve"> </w:t>
      </w:r>
      <w:r>
        <w:rPr>
          <w:rFonts w:ascii="ScalaSans" w:hAnsi="ScalaSans" w:cs="ScalaSans"/>
        </w:rPr>
        <w:t>are very important themes in the book, providing not only a sense of origin but also a means of</w:t>
      </w:r>
      <w:r>
        <w:rPr>
          <w:rFonts w:ascii="ScalaSans" w:hAnsi="ScalaSans" w:cs="ScalaSans"/>
        </w:rPr>
        <w:t xml:space="preserve"> </w:t>
      </w:r>
      <w:r>
        <w:rPr>
          <w:rFonts w:ascii="ScalaSans" w:hAnsi="ScalaSans" w:cs="ScalaSans"/>
        </w:rPr>
        <w:t>understanding and explaining people without really needing to know them. Name at least two</w:t>
      </w:r>
    </w:p>
    <w:p w:rsidR="002A1F1E" w:rsidRPr="007F6EA0" w:rsidRDefault="007F6EA0" w:rsidP="007F6EA0">
      <w:pPr>
        <w:autoSpaceDE w:val="0"/>
        <w:autoSpaceDN w:val="0"/>
        <w:adjustRightInd w:val="0"/>
        <w:rPr>
          <w:rFonts w:ascii="ScalaSans" w:hAnsi="ScalaSans" w:cs="ScalaSans"/>
        </w:rPr>
      </w:pPr>
      <w:proofErr w:type="gramStart"/>
      <w:r>
        <w:rPr>
          <w:rFonts w:ascii="ScalaSans" w:hAnsi="ScalaSans" w:cs="ScalaSans"/>
        </w:rPr>
        <w:t>characters</w:t>
      </w:r>
      <w:proofErr w:type="gramEnd"/>
      <w:r>
        <w:rPr>
          <w:rFonts w:ascii="ScalaSans" w:hAnsi="ScalaSans" w:cs="ScalaSans"/>
        </w:rPr>
        <w:t xml:space="preserve"> in the book that defy expectations of how they should act. How do they do so, and what</w:t>
      </w:r>
      <w:r>
        <w:rPr>
          <w:rFonts w:ascii="ScalaSans" w:hAnsi="ScalaSans" w:cs="ScalaSans"/>
        </w:rPr>
        <w:t xml:space="preserve"> </w:t>
      </w:r>
      <w:r>
        <w:rPr>
          <w:rFonts w:ascii="ScalaSans" w:hAnsi="ScalaSans" w:cs="ScalaSans"/>
        </w:rPr>
        <w:t>are the consequences for each?</w:t>
      </w:r>
    </w:p>
    <w:sectPr w:rsidR="002A1F1E" w:rsidRPr="007F6E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DON">
    <w:panose1 w:val="00000400000000000000"/>
    <w:charset w:val="00"/>
    <w:family w:val="auto"/>
    <w:pitch w:val="variable"/>
    <w:sig w:usb0="80000027" w:usb1="00000040" w:usb2="00000000" w:usb3="00000000" w:csb0="00000001" w:csb1="00000000"/>
  </w:font>
  <w:font w:name="ScalaSans-Bold">
    <w:altName w:val="ScalaSans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alaSan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ala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alaSans-Italic">
    <w:altName w:val="ScalaSans-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A0"/>
    <w:rsid w:val="002A1F1E"/>
    <w:rsid w:val="007F6EA0"/>
    <w:rsid w:val="008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2015-01-05T23:41:00Z</dcterms:created>
  <dcterms:modified xsi:type="dcterms:W3CDTF">2015-01-05T23:46:00Z</dcterms:modified>
</cp:coreProperties>
</file>