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19" w:rsidRDefault="00BA4919" w:rsidP="00BA4919">
      <w:pPr>
        <w:pStyle w:val="Heading3"/>
      </w:pPr>
      <w:r>
        <w:t>Question</w:t>
      </w:r>
    </w:p>
    <w:p w:rsidR="00BA4919" w:rsidRDefault="00BA4919" w:rsidP="00BA4919">
      <w:pPr>
        <w:pStyle w:val="NormalWeb"/>
      </w:pPr>
      <w:r>
        <w:t xml:space="preserve">Context—historical, cultural or social—can have an influence on the way literary works are written or received. Discuss with reference to at least two of the works you have studied. </w:t>
      </w:r>
    </w:p>
    <w:p w:rsidR="00BA4919" w:rsidRDefault="00BA4919" w:rsidP="007B69DA">
      <w:pPr>
        <w:spacing w:before="100" w:beforeAutospacing="1" w:after="100" w:afterAutospacing="1"/>
        <w:outlineLvl w:val="2"/>
        <w:rPr>
          <w:b/>
          <w:bCs/>
          <w:sz w:val="27"/>
          <w:szCs w:val="27"/>
        </w:rPr>
      </w:pPr>
      <w:bookmarkStart w:id="0" w:name="_GoBack"/>
      <w:bookmarkEnd w:id="0"/>
    </w:p>
    <w:p w:rsidR="007B69DA" w:rsidRPr="007B69DA" w:rsidRDefault="007B69DA" w:rsidP="007B69DA">
      <w:pPr>
        <w:spacing w:before="100" w:beforeAutospacing="1" w:after="100" w:afterAutospacing="1"/>
        <w:outlineLvl w:val="2"/>
        <w:rPr>
          <w:b/>
          <w:bCs/>
          <w:sz w:val="27"/>
          <w:szCs w:val="27"/>
        </w:rPr>
      </w:pPr>
      <w:r w:rsidRPr="007B69DA">
        <w:rPr>
          <w:b/>
          <w:bCs/>
          <w:sz w:val="27"/>
          <w:szCs w:val="27"/>
        </w:rPr>
        <w:t>Assessment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5"/>
        <w:gridCol w:w="234"/>
        <w:gridCol w:w="221"/>
        <w:gridCol w:w="234"/>
        <w:gridCol w:w="234"/>
        <w:gridCol w:w="221"/>
        <w:gridCol w:w="622"/>
      </w:tblGrid>
      <w:tr w:rsidR="007B69DA" w:rsidRPr="007B69DA" w:rsidTr="007B69DA">
        <w:trPr>
          <w:tblCellSpacing w:w="15" w:type="dxa"/>
        </w:trPr>
        <w:tc>
          <w:tcPr>
            <w:tcW w:w="0" w:type="auto"/>
            <w:vAlign w:val="center"/>
            <w:hideMark/>
          </w:tcPr>
          <w:p w:rsidR="007B69DA" w:rsidRPr="007B69DA" w:rsidRDefault="007B69DA" w:rsidP="007B69DA">
            <w:pPr>
              <w:jc w:val="center"/>
              <w:rPr>
                <w:b/>
                <w:bCs/>
              </w:rPr>
            </w:pPr>
            <w:r w:rsidRPr="007B69DA">
              <w:rPr>
                <w:b/>
                <w:bCs/>
              </w:rPr>
              <w:t>Criterion</w:t>
            </w:r>
          </w:p>
        </w:tc>
        <w:tc>
          <w:tcPr>
            <w:tcW w:w="0" w:type="auto"/>
            <w:vAlign w:val="center"/>
            <w:hideMark/>
          </w:tcPr>
          <w:p w:rsidR="007B69DA" w:rsidRPr="007B69DA" w:rsidRDefault="007B69DA" w:rsidP="007B69DA">
            <w:pPr>
              <w:jc w:val="center"/>
              <w:rPr>
                <w:b/>
                <w:bCs/>
              </w:rPr>
            </w:pPr>
            <w:r w:rsidRPr="007B69DA">
              <w:rPr>
                <w:b/>
                <w:bCs/>
              </w:rPr>
              <w:t>A</w:t>
            </w:r>
          </w:p>
        </w:tc>
        <w:tc>
          <w:tcPr>
            <w:tcW w:w="0" w:type="auto"/>
            <w:vAlign w:val="center"/>
            <w:hideMark/>
          </w:tcPr>
          <w:p w:rsidR="007B69DA" w:rsidRPr="007B69DA" w:rsidRDefault="007B69DA" w:rsidP="007B69DA">
            <w:pPr>
              <w:jc w:val="center"/>
              <w:rPr>
                <w:b/>
                <w:bCs/>
              </w:rPr>
            </w:pPr>
            <w:r w:rsidRPr="007B69DA">
              <w:rPr>
                <w:b/>
                <w:bCs/>
              </w:rPr>
              <w:t>B</w:t>
            </w:r>
          </w:p>
        </w:tc>
        <w:tc>
          <w:tcPr>
            <w:tcW w:w="0" w:type="auto"/>
            <w:vAlign w:val="center"/>
            <w:hideMark/>
          </w:tcPr>
          <w:p w:rsidR="007B69DA" w:rsidRPr="007B69DA" w:rsidRDefault="007B69DA" w:rsidP="007B69DA">
            <w:pPr>
              <w:jc w:val="center"/>
              <w:rPr>
                <w:b/>
                <w:bCs/>
              </w:rPr>
            </w:pPr>
            <w:r w:rsidRPr="007B69DA">
              <w:rPr>
                <w:b/>
                <w:bCs/>
              </w:rPr>
              <w:t>C</w:t>
            </w:r>
          </w:p>
        </w:tc>
        <w:tc>
          <w:tcPr>
            <w:tcW w:w="0" w:type="auto"/>
            <w:vAlign w:val="center"/>
            <w:hideMark/>
          </w:tcPr>
          <w:p w:rsidR="007B69DA" w:rsidRPr="007B69DA" w:rsidRDefault="007B69DA" w:rsidP="007B69DA">
            <w:pPr>
              <w:jc w:val="center"/>
              <w:rPr>
                <w:b/>
                <w:bCs/>
              </w:rPr>
            </w:pPr>
            <w:r w:rsidRPr="007B69DA">
              <w:rPr>
                <w:b/>
                <w:bCs/>
              </w:rPr>
              <w:t>D</w:t>
            </w:r>
          </w:p>
        </w:tc>
        <w:tc>
          <w:tcPr>
            <w:tcW w:w="0" w:type="auto"/>
            <w:vAlign w:val="center"/>
            <w:hideMark/>
          </w:tcPr>
          <w:p w:rsidR="007B69DA" w:rsidRPr="007B69DA" w:rsidRDefault="007B69DA" w:rsidP="007B69DA">
            <w:pPr>
              <w:jc w:val="center"/>
              <w:rPr>
                <w:b/>
                <w:bCs/>
              </w:rPr>
            </w:pPr>
            <w:r w:rsidRPr="007B69DA">
              <w:rPr>
                <w:b/>
                <w:bCs/>
              </w:rPr>
              <w:t>E</w:t>
            </w:r>
          </w:p>
        </w:tc>
        <w:tc>
          <w:tcPr>
            <w:tcW w:w="0" w:type="auto"/>
            <w:vAlign w:val="center"/>
            <w:hideMark/>
          </w:tcPr>
          <w:p w:rsidR="007B69DA" w:rsidRPr="007B69DA" w:rsidRDefault="007B69DA" w:rsidP="007B69DA">
            <w:pPr>
              <w:jc w:val="center"/>
              <w:rPr>
                <w:b/>
                <w:bCs/>
              </w:rPr>
            </w:pPr>
            <w:r w:rsidRPr="007B69DA">
              <w:rPr>
                <w:b/>
                <w:bCs/>
              </w:rPr>
              <w:t>Total</w:t>
            </w:r>
          </w:p>
        </w:tc>
      </w:tr>
      <w:tr w:rsidR="007B69DA" w:rsidRPr="007B69DA" w:rsidTr="007B69DA">
        <w:trPr>
          <w:tblCellSpacing w:w="15" w:type="dxa"/>
        </w:trPr>
        <w:tc>
          <w:tcPr>
            <w:tcW w:w="0" w:type="auto"/>
            <w:vAlign w:val="center"/>
            <w:hideMark/>
          </w:tcPr>
          <w:p w:rsidR="007B69DA" w:rsidRPr="007B69DA" w:rsidRDefault="007B69DA" w:rsidP="007B69DA">
            <w:pPr>
              <w:jc w:val="center"/>
              <w:rPr>
                <w:b/>
                <w:bCs/>
              </w:rPr>
            </w:pPr>
            <w:r w:rsidRPr="007B69DA">
              <w:rPr>
                <w:b/>
                <w:bCs/>
              </w:rPr>
              <w:t>Marks available</w:t>
            </w:r>
          </w:p>
        </w:tc>
        <w:tc>
          <w:tcPr>
            <w:tcW w:w="0" w:type="auto"/>
            <w:vAlign w:val="center"/>
            <w:hideMark/>
          </w:tcPr>
          <w:p w:rsidR="007B69DA" w:rsidRPr="007B69DA" w:rsidRDefault="007B69DA" w:rsidP="007B69DA">
            <w:r w:rsidRPr="007B69DA">
              <w:t>5</w:t>
            </w:r>
          </w:p>
        </w:tc>
        <w:tc>
          <w:tcPr>
            <w:tcW w:w="0" w:type="auto"/>
            <w:vAlign w:val="center"/>
            <w:hideMark/>
          </w:tcPr>
          <w:p w:rsidR="007B69DA" w:rsidRPr="007B69DA" w:rsidRDefault="007B69DA" w:rsidP="007B69DA">
            <w:r w:rsidRPr="007B69DA">
              <w:t>5</w:t>
            </w:r>
          </w:p>
        </w:tc>
        <w:tc>
          <w:tcPr>
            <w:tcW w:w="0" w:type="auto"/>
            <w:vAlign w:val="center"/>
            <w:hideMark/>
          </w:tcPr>
          <w:p w:rsidR="007B69DA" w:rsidRPr="007B69DA" w:rsidRDefault="007B69DA" w:rsidP="007B69DA">
            <w:r w:rsidRPr="007B69DA">
              <w:t>5</w:t>
            </w:r>
          </w:p>
        </w:tc>
        <w:tc>
          <w:tcPr>
            <w:tcW w:w="0" w:type="auto"/>
            <w:vAlign w:val="center"/>
            <w:hideMark/>
          </w:tcPr>
          <w:p w:rsidR="007B69DA" w:rsidRPr="007B69DA" w:rsidRDefault="007B69DA" w:rsidP="007B69DA">
            <w:r w:rsidRPr="007B69DA">
              <w:t>5</w:t>
            </w:r>
          </w:p>
        </w:tc>
        <w:tc>
          <w:tcPr>
            <w:tcW w:w="0" w:type="auto"/>
            <w:vAlign w:val="center"/>
            <w:hideMark/>
          </w:tcPr>
          <w:p w:rsidR="007B69DA" w:rsidRPr="007B69DA" w:rsidRDefault="007B69DA" w:rsidP="007B69DA">
            <w:r w:rsidRPr="007B69DA">
              <w:t>5</w:t>
            </w:r>
          </w:p>
        </w:tc>
        <w:tc>
          <w:tcPr>
            <w:tcW w:w="0" w:type="auto"/>
            <w:vAlign w:val="center"/>
            <w:hideMark/>
          </w:tcPr>
          <w:p w:rsidR="007B69DA" w:rsidRPr="007B69DA" w:rsidRDefault="007B69DA" w:rsidP="007B69DA">
            <w:r w:rsidRPr="007B69DA">
              <w:t>25</w:t>
            </w:r>
          </w:p>
        </w:tc>
      </w:tr>
      <w:tr w:rsidR="007B69DA" w:rsidRPr="007B69DA" w:rsidTr="007B69DA">
        <w:trPr>
          <w:tblCellSpacing w:w="15" w:type="dxa"/>
        </w:trPr>
        <w:tc>
          <w:tcPr>
            <w:tcW w:w="0" w:type="auto"/>
            <w:vAlign w:val="center"/>
            <w:hideMark/>
          </w:tcPr>
          <w:p w:rsidR="007B69DA" w:rsidRPr="007B69DA" w:rsidRDefault="007B69DA" w:rsidP="007B69DA">
            <w:pPr>
              <w:jc w:val="center"/>
              <w:rPr>
                <w:b/>
                <w:bCs/>
              </w:rPr>
            </w:pPr>
            <w:r w:rsidRPr="007B69DA">
              <w:rPr>
                <w:b/>
                <w:bCs/>
              </w:rPr>
              <w:t>Marks awarded</w:t>
            </w:r>
          </w:p>
        </w:tc>
        <w:tc>
          <w:tcPr>
            <w:tcW w:w="0" w:type="auto"/>
            <w:vAlign w:val="center"/>
            <w:hideMark/>
          </w:tcPr>
          <w:p w:rsidR="007B69DA" w:rsidRPr="007B69DA" w:rsidRDefault="007B69DA" w:rsidP="007B69DA">
            <w:r w:rsidRPr="007B69DA">
              <w:t>5</w:t>
            </w:r>
          </w:p>
        </w:tc>
        <w:tc>
          <w:tcPr>
            <w:tcW w:w="0" w:type="auto"/>
            <w:vAlign w:val="center"/>
            <w:hideMark/>
          </w:tcPr>
          <w:p w:rsidR="007B69DA" w:rsidRPr="007B69DA" w:rsidRDefault="007B69DA" w:rsidP="007B69DA">
            <w:r w:rsidRPr="007B69DA">
              <w:t>5</w:t>
            </w:r>
          </w:p>
        </w:tc>
        <w:tc>
          <w:tcPr>
            <w:tcW w:w="0" w:type="auto"/>
            <w:vAlign w:val="center"/>
            <w:hideMark/>
          </w:tcPr>
          <w:p w:rsidR="007B69DA" w:rsidRPr="007B69DA" w:rsidRDefault="007B69DA" w:rsidP="007B69DA">
            <w:r w:rsidRPr="007B69DA">
              <w:t>4</w:t>
            </w:r>
          </w:p>
        </w:tc>
        <w:tc>
          <w:tcPr>
            <w:tcW w:w="0" w:type="auto"/>
            <w:vAlign w:val="center"/>
            <w:hideMark/>
          </w:tcPr>
          <w:p w:rsidR="007B69DA" w:rsidRPr="007B69DA" w:rsidRDefault="007B69DA" w:rsidP="007B69DA">
            <w:r w:rsidRPr="007B69DA">
              <w:t>5</w:t>
            </w:r>
          </w:p>
        </w:tc>
        <w:tc>
          <w:tcPr>
            <w:tcW w:w="0" w:type="auto"/>
            <w:vAlign w:val="center"/>
            <w:hideMark/>
          </w:tcPr>
          <w:p w:rsidR="007B69DA" w:rsidRPr="007B69DA" w:rsidRDefault="007B69DA" w:rsidP="007B69DA">
            <w:r w:rsidRPr="007B69DA">
              <w:t>4</w:t>
            </w:r>
          </w:p>
        </w:tc>
        <w:tc>
          <w:tcPr>
            <w:tcW w:w="0" w:type="auto"/>
            <w:vAlign w:val="center"/>
            <w:hideMark/>
          </w:tcPr>
          <w:p w:rsidR="007B69DA" w:rsidRPr="007B69DA" w:rsidRDefault="007B69DA" w:rsidP="007B69DA">
            <w:r w:rsidRPr="007B69DA">
              <w:t>23</w:t>
            </w:r>
          </w:p>
        </w:tc>
      </w:tr>
    </w:tbl>
    <w:p w:rsidR="007B69DA" w:rsidRPr="007B69DA" w:rsidRDefault="007B69DA" w:rsidP="007B69DA">
      <w:pPr>
        <w:spacing w:before="100" w:beforeAutospacing="1" w:after="100" w:afterAutospacing="1"/>
        <w:outlineLvl w:val="3"/>
        <w:rPr>
          <w:b/>
          <w:bCs/>
        </w:rPr>
      </w:pPr>
      <w:r w:rsidRPr="007B69DA">
        <w:rPr>
          <w:b/>
          <w:bCs/>
        </w:rPr>
        <w:t>Criterion A</w:t>
      </w:r>
    </w:p>
    <w:p w:rsidR="007B69DA" w:rsidRPr="007B69DA" w:rsidRDefault="007B69DA" w:rsidP="007B69DA">
      <w:pPr>
        <w:spacing w:before="100" w:beforeAutospacing="1" w:after="100" w:afterAutospacing="1"/>
      </w:pPr>
      <w:r w:rsidRPr="007B69DA">
        <w:t xml:space="preserve">Historical, cultural and social contexts provide the focus for this essay. The history of Afghanistan and the oppression of Maori people provide the backdrop for the candidate to discuss all three of the contexts mentioned: “The idea that it is not just the protagonist who is shaped by the past but also Afghanistan as a whole”. The essay begins with a discussion of the troubled history of Afghanistan in </w:t>
      </w:r>
      <w:r w:rsidRPr="007B69DA">
        <w:rPr>
          <w:i/>
          <w:iCs/>
        </w:rPr>
        <w:t>The Kite Runner</w:t>
      </w:r>
      <w:r w:rsidRPr="007B69DA">
        <w:t xml:space="preserve"> and the oppression of the Maori by European settlers in </w:t>
      </w:r>
      <w:proofErr w:type="spellStart"/>
      <w:r w:rsidRPr="007B69DA">
        <w:rPr>
          <w:i/>
          <w:iCs/>
        </w:rPr>
        <w:t>Bulibasha</w:t>
      </w:r>
      <w:proofErr w:type="spellEnd"/>
      <w:r w:rsidRPr="007B69DA">
        <w:t xml:space="preserve">. These particular histories are shown to lead to the social problem of racial discrimination in both works and the subsequent cultural issues that arise. </w:t>
      </w:r>
    </w:p>
    <w:p w:rsidR="007B69DA" w:rsidRPr="007B69DA" w:rsidRDefault="007B69DA" w:rsidP="007B69DA">
      <w:pPr>
        <w:spacing w:before="100" w:beforeAutospacing="1" w:after="100" w:afterAutospacing="1"/>
        <w:outlineLvl w:val="3"/>
        <w:rPr>
          <w:b/>
          <w:bCs/>
        </w:rPr>
      </w:pPr>
      <w:r w:rsidRPr="007B69DA">
        <w:rPr>
          <w:b/>
          <w:bCs/>
        </w:rPr>
        <w:t>Criterion B</w:t>
      </w:r>
    </w:p>
    <w:p w:rsidR="007B69DA" w:rsidRPr="007B69DA" w:rsidRDefault="007B69DA" w:rsidP="007B69DA">
      <w:pPr>
        <w:spacing w:before="100" w:beforeAutospacing="1" w:after="100" w:afterAutospacing="1"/>
      </w:pPr>
      <w:r w:rsidRPr="007B69DA">
        <w:t xml:space="preserve">The candidate shows an excellent appreciation and understanding of how context is established (“The social and cultural settings of the two novels are shaped by their individual historical contexts”) and provides an insightful argument around the question: “To the readers this not only depicts the authors opinion on cultural and religious conditions in Afghanistan, but also provides a greater understanding of why Afghanistan is repeatedly in conflict.” </w:t>
      </w:r>
    </w:p>
    <w:p w:rsidR="007B69DA" w:rsidRPr="007B69DA" w:rsidRDefault="007B69DA" w:rsidP="007B69DA">
      <w:pPr>
        <w:spacing w:before="100" w:beforeAutospacing="1" w:after="100" w:afterAutospacing="1"/>
        <w:outlineLvl w:val="3"/>
        <w:rPr>
          <w:b/>
          <w:bCs/>
        </w:rPr>
      </w:pPr>
      <w:r w:rsidRPr="007B69DA">
        <w:rPr>
          <w:b/>
          <w:bCs/>
        </w:rPr>
        <w:t>Criterion C</w:t>
      </w:r>
    </w:p>
    <w:p w:rsidR="007B69DA" w:rsidRPr="007B69DA" w:rsidRDefault="007B69DA" w:rsidP="007B69DA">
      <w:pPr>
        <w:spacing w:before="100" w:beforeAutospacing="1" w:after="100" w:afterAutospacing="1"/>
      </w:pPr>
      <w:r w:rsidRPr="007B69DA">
        <w:t>The candidate shows a good awareness of basic stylistic features such as setting, characterization (“</w:t>
      </w:r>
      <w:proofErr w:type="spellStart"/>
      <w:r w:rsidRPr="007B69DA">
        <w:t>Assef’s</w:t>
      </w:r>
      <w:proofErr w:type="spellEnd"/>
      <w:r w:rsidRPr="007B69DA">
        <w:t xml:space="preserve"> character is used to symbolize the oppression of the </w:t>
      </w:r>
      <w:proofErr w:type="spellStart"/>
      <w:r w:rsidRPr="007B69DA">
        <w:t>Hazaras</w:t>
      </w:r>
      <w:proofErr w:type="spellEnd"/>
      <w:r w:rsidRPr="007B69DA">
        <w:t>”), plot, dialogue and narrative point of view: “This use of first person narrative allows the reader to form a more intimate relationship with Simeon.” The candidate is also able to discuss effectively some of the effects of these authorial choices: “</w:t>
      </w:r>
      <w:proofErr w:type="spellStart"/>
      <w:r w:rsidRPr="007B69DA">
        <w:t>Assef’s</w:t>
      </w:r>
      <w:proofErr w:type="spellEnd"/>
      <w:r w:rsidRPr="007B69DA">
        <w:t xml:space="preserve"> character is used to symbolize the oppression of the </w:t>
      </w:r>
      <w:proofErr w:type="spellStart"/>
      <w:r w:rsidRPr="007B69DA">
        <w:t>Hazaras</w:t>
      </w:r>
      <w:proofErr w:type="spellEnd"/>
      <w:r w:rsidRPr="007B69DA">
        <w:t xml:space="preserve"> in Afghanistan and the powerful theme of rape makes the reader understand how </w:t>
      </w:r>
      <w:proofErr w:type="spellStart"/>
      <w:r w:rsidRPr="007B69DA">
        <w:t>Hazaras</w:t>
      </w:r>
      <w:proofErr w:type="spellEnd"/>
      <w:r w:rsidRPr="007B69DA">
        <w:t xml:space="preserve"> are often seen as worthless…” </w:t>
      </w:r>
    </w:p>
    <w:p w:rsidR="007B69DA" w:rsidRPr="007B69DA" w:rsidRDefault="007B69DA" w:rsidP="007B69DA">
      <w:pPr>
        <w:spacing w:before="100" w:beforeAutospacing="1" w:after="100" w:afterAutospacing="1"/>
        <w:outlineLvl w:val="3"/>
        <w:rPr>
          <w:b/>
          <w:bCs/>
        </w:rPr>
      </w:pPr>
      <w:r w:rsidRPr="007B69DA">
        <w:rPr>
          <w:b/>
          <w:bCs/>
        </w:rPr>
        <w:t>Criterion D</w:t>
      </w:r>
    </w:p>
    <w:p w:rsidR="007B69DA" w:rsidRPr="007B69DA" w:rsidRDefault="007B69DA" w:rsidP="007B69DA">
      <w:pPr>
        <w:spacing w:before="100" w:beforeAutospacing="1" w:after="100" w:afterAutospacing="1"/>
      </w:pPr>
      <w:r w:rsidRPr="007B69DA">
        <w:lastRenderedPageBreak/>
        <w:t xml:space="preserve">This essay is precisely organized with a very good introduction (establishing the context of the two works) and a fair conclusion tying together all the ideas. The ideas are sequential and thoroughly developed. </w:t>
      </w:r>
    </w:p>
    <w:p w:rsidR="007B69DA" w:rsidRPr="007B69DA" w:rsidRDefault="007B69DA" w:rsidP="007B69DA">
      <w:pPr>
        <w:spacing w:before="100" w:beforeAutospacing="1" w:after="100" w:afterAutospacing="1"/>
        <w:outlineLvl w:val="3"/>
        <w:rPr>
          <w:b/>
          <w:bCs/>
        </w:rPr>
      </w:pPr>
      <w:r w:rsidRPr="007B69DA">
        <w:rPr>
          <w:b/>
          <w:bCs/>
        </w:rPr>
        <w:t>Criterion E</w:t>
      </w:r>
    </w:p>
    <w:p w:rsidR="007B69DA" w:rsidRPr="007B69DA" w:rsidRDefault="007B69DA" w:rsidP="007B69DA">
      <w:pPr>
        <w:spacing w:before="100" w:beforeAutospacing="1" w:after="100" w:afterAutospacing="1"/>
      </w:pPr>
      <w:r w:rsidRPr="007B69DA">
        <w:t>Language is very clear, carefully chosen with a very appropriate register. The few awkward expressions and the punctuation errors do not affect understanding</w:t>
      </w:r>
    </w:p>
    <w:p w:rsidR="002A1F1E" w:rsidRDefault="002A1F1E"/>
    <w:sectPr w:rsidR="002A1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DA"/>
    <w:rsid w:val="002A1F1E"/>
    <w:rsid w:val="007B69DA"/>
    <w:rsid w:val="008F5C10"/>
    <w:rsid w:val="00BA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7B69D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B69D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69DA"/>
    <w:rPr>
      <w:b/>
      <w:bCs/>
      <w:sz w:val="27"/>
      <w:szCs w:val="27"/>
    </w:rPr>
  </w:style>
  <w:style w:type="character" w:customStyle="1" w:styleId="Heading4Char">
    <w:name w:val="Heading 4 Char"/>
    <w:basedOn w:val="DefaultParagraphFont"/>
    <w:link w:val="Heading4"/>
    <w:uiPriority w:val="9"/>
    <w:rsid w:val="007B69DA"/>
    <w:rPr>
      <w:b/>
      <w:bCs/>
      <w:sz w:val="24"/>
      <w:szCs w:val="24"/>
    </w:rPr>
  </w:style>
  <w:style w:type="paragraph" w:styleId="NormalWeb">
    <w:name w:val="Normal (Web)"/>
    <w:basedOn w:val="Normal"/>
    <w:uiPriority w:val="99"/>
    <w:unhideWhenUsed/>
    <w:rsid w:val="007B69DA"/>
    <w:pPr>
      <w:spacing w:before="100" w:beforeAutospacing="1" w:after="100" w:afterAutospacing="1"/>
    </w:pPr>
  </w:style>
  <w:style w:type="character" w:styleId="Emphasis">
    <w:name w:val="Emphasis"/>
    <w:basedOn w:val="DefaultParagraphFont"/>
    <w:uiPriority w:val="20"/>
    <w:qFormat/>
    <w:rsid w:val="007B69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7B69D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B69D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69DA"/>
    <w:rPr>
      <w:b/>
      <w:bCs/>
      <w:sz w:val="27"/>
      <w:szCs w:val="27"/>
    </w:rPr>
  </w:style>
  <w:style w:type="character" w:customStyle="1" w:styleId="Heading4Char">
    <w:name w:val="Heading 4 Char"/>
    <w:basedOn w:val="DefaultParagraphFont"/>
    <w:link w:val="Heading4"/>
    <w:uiPriority w:val="9"/>
    <w:rsid w:val="007B69DA"/>
    <w:rPr>
      <w:b/>
      <w:bCs/>
      <w:sz w:val="24"/>
      <w:szCs w:val="24"/>
    </w:rPr>
  </w:style>
  <w:style w:type="paragraph" w:styleId="NormalWeb">
    <w:name w:val="Normal (Web)"/>
    <w:basedOn w:val="Normal"/>
    <w:uiPriority w:val="99"/>
    <w:unhideWhenUsed/>
    <w:rsid w:val="007B69DA"/>
    <w:pPr>
      <w:spacing w:before="100" w:beforeAutospacing="1" w:after="100" w:afterAutospacing="1"/>
    </w:pPr>
  </w:style>
  <w:style w:type="character" w:styleId="Emphasis">
    <w:name w:val="Emphasis"/>
    <w:basedOn w:val="DefaultParagraphFont"/>
    <w:uiPriority w:val="20"/>
    <w:qFormat/>
    <w:rsid w:val="007B69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0082625">
          <w:marLeft w:val="0"/>
          <w:marRight w:val="0"/>
          <w:marTop w:val="0"/>
          <w:marBottom w:val="0"/>
          <w:divBdr>
            <w:top w:val="none" w:sz="0" w:space="0" w:color="auto"/>
            <w:left w:val="none" w:sz="0" w:space="0" w:color="auto"/>
            <w:bottom w:val="none" w:sz="0" w:space="0" w:color="auto"/>
            <w:right w:val="none" w:sz="0" w:space="0" w:color="auto"/>
          </w:divBdr>
          <w:divsChild>
            <w:div w:id="1958566153">
              <w:marLeft w:val="0"/>
              <w:marRight w:val="0"/>
              <w:marTop w:val="0"/>
              <w:marBottom w:val="0"/>
              <w:divBdr>
                <w:top w:val="none" w:sz="0" w:space="0" w:color="auto"/>
                <w:left w:val="none" w:sz="0" w:space="0" w:color="auto"/>
                <w:bottom w:val="none" w:sz="0" w:space="0" w:color="auto"/>
                <w:right w:val="none" w:sz="0" w:space="0" w:color="auto"/>
              </w:divBdr>
              <w:divsChild>
                <w:div w:id="1570771889">
                  <w:marLeft w:val="0"/>
                  <w:marRight w:val="0"/>
                  <w:marTop w:val="0"/>
                  <w:marBottom w:val="0"/>
                  <w:divBdr>
                    <w:top w:val="none" w:sz="0" w:space="0" w:color="auto"/>
                    <w:left w:val="none" w:sz="0" w:space="0" w:color="auto"/>
                    <w:bottom w:val="none" w:sz="0" w:space="0" w:color="auto"/>
                    <w:right w:val="none" w:sz="0" w:space="0" w:color="auto"/>
                  </w:divBdr>
                  <w:divsChild>
                    <w:div w:id="976497743">
                      <w:marLeft w:val="0"/>
                      <w:marRight w:val="0"/>
                      <w:marTop w:val="0"/>
                      <w:marBottom w:val="0"/>
                      <w:divBdr>
                        <w:top w:val="none" w:sz="0" w:space="0" w:color="auto"/>
                        <w:left w:val="none" w:sz="0" w:space="0" w:color="auto"/>
                        <w:bottom w:val="none" w:sz="0" w:space="0" w:color="auto"/>
                        <w:right w:val="none" w:sz="0" w:space="0" w:color="auto"/>
                      </w:divBdr>
                      <w:divsChild>
                        <w:div w:id="423692330">
                          <w:marLeft w:val="0"/>
                          <w:marRight w:val="0"/>
                          <w:marTop w:val="0"/>
                          <w:marBottom w:val="0"/>
                          <w:divBdr>
                            <w:top w:val="none" w:sz="0" w:space="0" w:color="auto"/>
                            <w:left w:val="none" w:sz="0" w:space="0" w:color="auto"/>
                            <w:bottom w:val="none" w:sz="0" w:space="0" w:color="auto"/>
                            <w:right w:val="none" w:sz="0" w:space="0" w:color="auto"/>
                          </w:divBdr>
                          <w:divsChild>
                            <w:div w:id="1986543260">
                              <w:marLeft w:val="0"/>
                              <w:marRight w:val="0"/>
                              <w:marTop w:val="0"/>
                              <w:marBottom w:val="0"/>
                              <w:divBdr>
                                <w:top w:val="none" w:sz="0" w:space="0" w:color="auto"/>
                                <w:left w:val="none" w:sz="0" w:space="0" w:color="auto"/>
                                <w:bottom w:val="none" w:sz="0" w:space="0" w:color="auto"/>
                                <w:right w:val="none" w:sz="0" w:space="0" w:color="auto"/>
                              </w:divBdr>
                            </w:div>
                            <w:div w:id="1872064126">
                              <w:marLeft w:val="0"/>
                              <w:marRight w:val="0"/>
                              <w:marTop w:val="0"/>
                              <w:marBottom w:val="0"/>
                              <w:divBdr>
                                <w:top w:val="none" w:sz="0" w:space="0" w:color="auto"/>
                                <w:left w:val="none" w:sz="0" w:space="0" w:color="auto"/>
                                <w:bottom w:val="none" w:sz="0" w:space="0" w:color="auto"/>
                                <w:right w:val="none" w:sz="0" w:space="0" w:color="auto"/>
                              </w:divBdr>
                            </w:div>
                            <w:div w:id="191697846">
                              <w:marLeft w:val="0"/>
                              <w:marRight w:val="0"/>
                              <w:marTop w:val="0"/>
                              <w:marBottom w:val="0"/>
                              <w:divBdr>
                                <w:top w:val="none" w:sz="0" w:space="0" w:color="auto"/>
                                <w:left w:val="none" w:sz="0" w:space="0" w:color="auto"/>
                                <w:bottom w:val="none" w:sz="0" w:space="0" w:color="auto"/>
                                <w:right w:val="none" w:sz="0" w:space="0" w:color="auto"/>
                              </w:divBdr>
                            </w:div>
                            <w:div w:id="1160657736">
                              <w:marLeft w:val="0"/>
                              <w:marRight w:val="0"/>
                              <w:marTop w:val="0"/>
                              <w:marBottom w:val="0"/>
                              <w:divBdr>
                                <w:top w:val="none" w:sz="0" w:space="0" w:color="auto"/>
                                <w:left w:val="none" w:sz="0" w:space="0" w:color="auto"/>
                                <w:bottom w:val="none" w:sz="0" w:space="0" w:color="auto"/>
                                <w:right w:val="none" w:sz="0" w:space="0" w:color="auto"/>
                              </w:divBdr>
                            </w:div>
                            <w:div w:id="17095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680080">
      <w:bodyDiv w:val="1"/>
      <w:marLeft w:val="0"/>
      <w:marRight w:val="0"/>
      <w:marTop w:val="0"/>
      <w:marBottom w:val="0"/>
      <w:divBdr>
        <w:top w:val="none" w:sz="0" w:space="0" w:color="auto"/>
        <w:left w:val="none" w:sz="0" w:space="0" w:color="auto"/>
        <w:bottom w:val="none" w:sz="0" w:space="0" w:color="auto"/>
        <w:right w:val="none" w:sz="0" w:space="0" w:color="auto"/>
      </w:divBdr>
      <w:divsChild>
        <w:div w:id="1077946009">
          <w:marLeft w:val="0"/>
          <w:marRight w:val="0"/>
          <w:marTop w:val="0"/>
          <w:marBottom w:val="0"/>
          <w:divBdr>
            <w:top w:val="none" w:sz="0" w:space="0" w:color="auto"/>
            <w:left w:val="none" w:sz="0" w:space="0" w:color="auto"/>
            <w:bottom w:val="none" w:sz="0" w:space="0" w:color="auto"/>
            <w:right w:val="none" w:sz="0" w:space="0" w:color="auto"/>
          </w:divBdr>
          <w:divsChild>
            <w:div w:id="1127435878">
              <w:marLeft w:val="0"/>
              <w:marRight w:val="0"/>
              <w:marTop w:val="0"/>
              <w:marBottom w:val="0"/>
              <w:divBdr>
                <w:top w:val="none" w:sz="0" w:space="0" w:color="auto"/>
                <w:left w:val="none" w:sz="0" w:space="0" w:color="auto"/>
                <w:bottom w:val="none" w:sz="0" w:space="0" w:color="auto"/>
                <w:right w:val="none" w:sz="0" w:space="0" w:color="auto"/>
              </w:divBdr>
              <w:divsChild>
                <w:div w:id="356926874">
                  <w:marLeft w:val="0"/>
                  <w:marRight w:val="0"/>
                  <w:marTop w:val="0"/>
                  <w:marBottom w:val="0"/>
                  <w:divBdr>
                    <w:top w:val="none" w:sz="0" w:space="0" w:color="auto"/>
                    <w:left w:val="none" w:sz="0" w:space="0" w:color="auto"/>
                    <w:bottom w:val="none" w:sz="0" w:space="0" w:color="auto"/>
                    <w:right w:val="none" w:sz="0" w:space="0" w:color="auto"/>
                  </w:divBdr>
                  <w:divsChild>
                    <w:div w:id="436946609">
                      <w:marLeft w:val="0"/>
                      <w:marRight w:val="0"/>
                      <w:marTop w:val="0"/>
                      <w:marBottom w:val="0"/>
                      <w:divBdr>
                        <w:top w:val="none" w:sz="0" w:space="0" w:color="auto"/>
                        <w:left w:val="none" w:sz="0" w:space="0" w:color="auto"/>
                        <w:bottom w:val="none" w:sz="0" w:space="0" w:color="auto"/>
                        <w:right w:val="none" w:sz="0" w:space="0" w:color="auto"/>
                      </w:divBdr>
                      <w:divsChild>
                        <w:div w:id="1383670106">
                          <w:marLeft w:val="0"/>
                          <w:marRight w:val="0"/>
                          <w:marTop w:val="0"/>
                          <w:marBottom w:val="0"/>
                          <w:divBdr>
                            <w:top w:val="none" w:sz="0" w:space="0" w:color="auto"/>
                            <w:left w:val="none" w:sz="0" w:space="0" w:color="auto"/>
                            <w:bottom w:val="none" w:sz="0" w:space="0" w:color="auto"/>
                            <w:right w:val="none" w:sz="0" w:space="0" w:color="auto"/>
                          </w:divBdr>
                          <w:divsChild>
                            <w:div w:id="930821549">
                              <w:marLeft w:val="0"/>
                              <w:marRight w:val="0"/>
                              <w:marTop w:val="0"/>
                              <w:marBottom w:val="0"/>
                              <w:divBdr>
                                <w:top w:val="none" w:sz="0" w:space="0" w:color="auto"/>
                                <w:left w:val="none" w:sz="0" w:space="0" w:color="auto"/>
                                <w:bottom w:val="none" w:sz="0" w:space="0" w:color="auto"/>
                                <w:right w:val="none" w:sz="0" w:space="0" w:color="auto"/>
                              </w:divBdr>
                              <w:divsChild>
                                <w:div w:id="1973056682">
                                  <w:marLeft w:val="0"/>
                                  <w:marRight w:val="0"/>
                                  <w:marTop w:val="0"/>
                                  <w:marBottom w:val="0"/>
                                  <w:divBdr>
                                    <w:top w:val="none" w:sz="0" w:space="0" w:color="auto"/>
                                    <w:left w:val="none" w:sz="0" w:space="0" w:color="auto"/>
                                    <w:bottom w:val="none" w:sz="0" w:space="0" w:color="auto"/>
                                    <w:right w:val="none" w:sz="0" w:space="0" w:color="auto"/>
                                  </w:divBdr>
                                  <w:divsChild>
                                    <w:div w:id="8794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2014-04-23T20:57:00Z</dcterms:created>
  <dcterms:modified xsi:type="dcterms:W3CDTF">2014-04-23T20:57:00Z</dcterms:modified>
</cp:coreProperties>
</file>